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BA43" w14:textId="3AB44CB7" w:rsidR="00B9449B" w:rsidRPr="008C1A22" w:rsidRDefault="00EF7E29" w:rsidP="00B9449B">
      <w:pPr>
        <w:pStyle w:val="Titreanglais"/>
        <w:rPr>
          <w:lang w:val="en-US"/>
        </w:rPr>
      </w:pPr>
      <w:bookmarkStart w:id="0" w:name="_GoBack"/>
      <w:r>
        <w:rPr>
          <w:lang w:val="en-US"/>
        </w:rPr>
        <w:t>Fate</w:t>
      </w:r>
      <w:r w:rsidR="006E1210">
        <w:rPr>
          <w:lang w:val="en-US"/>
        </w:rPr>
        <w:t xml:space="preserve"> of antibioresistance</w:t>
      </w:r>
      <w:r w:rsidR="005C7C28">
        <w:rPr>
          <w:lang w:val="en-US"/>
        </w:rPr>
        <w:t>, pharmaceuticals and endocrine disruptors</w:t>
      </w:r>
      <w:r w:rsidR="00B9449B" w:rsidRPr="008C1A22">
        <w:rPr>
          <w:lang w:val="en-US"/>
        </w:rPr>
        <w:t xml:space="preserve"> from a </w:t>
      </w:r>
      <w:r w:rsidR="006E1210">
        <w:rPr>
          <w:lang w:val="en-US"/>
        </w:rPr>
        <w:t xml:space="preserve">former </w:t>
      </w:r>
      <w:r w:rsidR="00B9449B" w:rsidRPr="008C1A22">
        <w:rPr>
          <w:lang w:val="en-US"/>
        </w:rPr>
        <w:t>municipal landfill</w:t>
      </w:r>
    </w:p>
    <w:bookmarkEnd w:id="0"/>
    <w:p w14:paraId="58A0A190" w14:textId="77777777" w:rsidR="00B9449B" w:rsidRPr="00792685" w:rsidRDefault="00B9449B" w:rsidP="00B9449B">
      <w:pPr>
        <w:pStyle w:val="auteur"/>
        <w:rPr>
          <w:sz w:val="24"/>
          <w:szCs w:val="24"/>
          <w:lang w:val="en-US"/>
        </w:rPr>
      </w:pPr>
    </w:p>
    <w:p w14:paraId="378F009B" w14:textId="2D5E88E8" w:rsidR="00F82219" w:rsidRPr="00245A79" w:rsidRDefault="00566D58" w:rsidP="00F82219">
      <w:pPr>
        <w:jc w:val="center"/>
        <w:rPr>
          <w:rFonts w:ascii="Times New Roman" w:hAnsi="Times New Roman"/>
          <w:b/>
          <w:sz w:val="24"/>
          <w:szCs w:val="20"/>
        </w:rPr>
      </w:pPr>
      <w:r w:rsidRPr="00245A79">
        <w:rPr>
          <w:rFonts w:ascii="Times New Roman" w:hAnsi="Times New Roman"/>
          <w:b/>
          <w:sz w:val="24"/>
          <w:szCs w:val="20"/>
        </w:rPr>
        <w:t>Cécile Le Guern</w:t>
      </w:r>
      <w:r w:rsidR="00422408">
        <w:rPr>
          <w:rFonts w:ascii="Times New Roman" w:hAnsi="Times New Roman"/>
          <w:b/>
          <w:sz w:val="24"/>
          <w:szCs w:val="20"/>
          <w:vertAlign w:val="superscript"/>
        </w:rPr>
        <w:t>1</w:t>
      </w:r>
      <w:r w:rsidRPr="00245A79">
        <w:rPr>
          <w:rFonts w:ascii="Times New Roman" w:hAnsi="Times New Roman"/>
          <w:b/>
          <w:sz w:val="24"/>
          <w:szCs w:val="20"/>
          <w:vertAlign w:val="superscript"/>
        </w:rPr>
        <w:t>,6*</w:t>
      </w:r>
      <w:r w:rsidRPr="00245A79">
        <w:rPr>
          <w:rFonts w:ascii="Times New Roman" w:hAnsi="Times New Roman"/>
          <w:b/>
          <w:sz w:val="24"/>
          <w:szCs w:val="20"/>
        </w:rPr>
        <w:t>, Alexandra Lepinay</w:t>
      </w:r>
      <w:r w:rsidRPr="00245A79">
        <w:rPr>
          <w:rFonts w:ascii="Times New Roman" w:hAnsi="Times New Roman"/>
          <w:b/>
          <w:sz w:val="24"/>
          <w:szCs w:val="20"/>
          <w:vertAlign w:val="superscript"/>
        </w:rPr>
        <w:t>2,6</w:t>
      </w:r>
      <w:r w:rsidRPr="00245A79">
        <w:rPr>
          <w:rFonts w:ascii="Times New Roman" w:hAnsi="Times New Roman"/>
          <w:b/>
          <w:sz w:val="24"/>
          <w:szCs w:val="20"/>
        </w:rPr>
        <w:t xml:space="preserve">, </w:t>
      </w:r>
      <w:r w:rsidR="00F82219" w:rsidRPr="00245A79">
        <w:rPr>
          <w:rFonts w:ascii="Times New Roman" w:hAnsi="Times New Roman"/>
          <w:b/>
          <w:sz w:val="24"/>
          <w:szCs w:val="20"/>
        </w:rPr>
        <w:t>Fabien Aujoulat</w:t>
      </w:r>
      <w:r w:rsidR="00422408">
        <w:rPr>
          <w:rFonts w:ascii="Times New Roman" w:hAnsi="Times New Roman"/>
          <w:b/>
          <w:sz w:val="24"/>
          <w:szCs w:val="20"/>
          <w:vertAlign w:val="superscript"/>
        </w:rPr>
        <w:t>3</w:t>
      </w:r>
      <w:r w:rsidR="00F82219" w:rsidRPr="00245A79">
        <w:rPr>
          <w:rFonts w:ascii="Times New Roman" w:hAnsi="Times New Roman"/>
          <w:b/>
          <w:sz w:val="24"/>
          <w:szCs w:val="20"/>
        </w:rPr>
        <w:t>, Hervé Capiaux</w:t>
      </w:r>
      <w:r w:rsidR="00F82219" w:rsidRPr="00245A79">
        <w:rPr>
          <w:rFonts w:ascii="Times New Roman" w:hAnsi="Times New Roman"/>
          <w:b/>
          <w:sz w:val="24"/>
          <w:szCs w:val="20"/>
          <w:vertAlign w:val="superscript"/>
        </w:rPr>
        <w:t>2,6</w:t>
      </w:r>
      <w:r w:rsidR="00F82219" w:rsidRPr="00245A79">
        <w:rPr>
          <w:rFonts w:ascii="Times New Roman" w:hAnsi="Times New Roman"/>
          <w:b/>
          <w:sz w:val="24"/>
          <w:szCs w:val="20"/>
        </w:rPr>
        <w:t>, Estelle Jumas-Bilak</w:t>
      </w:r>
      <w:r w:rsidR="00A87FC1">
        <w:rPr>
          <w:rFonts w:ascii="Times New Roman" w:hAnsi="Times New Roman"/>
          <w:b/>
          <w:sz w:val="24"/>
          <w:szCs w:val="20"/>
          <w:vertAlign w:val="superscript"/>
        </w:rPr>
        <w:t>4</w:t>
      </w:r>
      <w:r w:rsidRPr="00245A79">
        <w:rPr>
          <w:rFonts w:ascii="Times New Roman" w:hAnsi="Times New Roman"/>
          <w:b/>
          <w:sz w:val="24"/>
          <w:szCs w:val="20"/>
        </w:rPr>
        <w:t>,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="00F82219" w:rsidRPr="00245A79">
        <w:rPr>
          <w:rFonts w:ascii="Times New Roman" w:hAnsi="Times New Roman"/>
          <w:b/>
          <w:sz w:val="24"/>
          <w:szCs w:val="20"/>
        </w:rPr>
        <w:t>Thierry Lebeau</w:t>
      </w:r>
      <w:r w:rsidR="00F82219" w:rsidRPr="00245A79">
        <w:rPr>
          <w:rFonts w:ascii="Times New Roman" w:hAnsi="Times New Roman"/>
          <w:b/>
          <w:sz w:val="24"/>
          <w:szCs w:val="20"/>
          <w:vertAlign w:val="superscript"/>
        </w:rPr>
        <w:t>2,6</w:t>
      </w:r>
      <w:r w:rsidR="00F82219" w:rsidRPr="00245A79">
        <w:rPr>
          <w:rFonts w:ascii="Times New Roman" w:hAnsi="Times New Roman"/>
          <w:b/>
          <w:sz w:val="24"/>
          <w:szCs w:val="20"/>
        </w:rPr>
        <w:t>, Patricia Licznar</w:t>
      </w:r>
      <w:r w:rsidR="00A87FC1">
        <w:rPr>
          <w:rFonts w:ascii="Times New Roman" w:hAnsi="Times New Roman"/>
          <w:b/>
          <w:sz w:val="24"/>
          <w:szCs w:val="20"/>
          <w:vertAlign w:val="superscript"/>
        </w:rPr>
        <w:t>4</w:t>
      </w:r>
      <w:r w:rsidR="00F82219" w:rsidRPr="00245A79">
        <w:rPr>
          <w:rFonts w:ascii="Times New Roman" w:hAnsi="Times New Roman"/>
          <w:b/>
          <w:sz w:val="24"/>
          <w:szCs w:val="20"/>
        </w:rPr>
        <w:t xml:space="preserve">, </w:t>
      </w:r>
      <w:r w:rsidR="0095749E">
        <w:rPr>
          <w:rFonts w:ascii="Times New Roman" w:hAnsi="Times New Roman"/>
          <w:b/>
          <w:sz w:val="24"/>
          <w:szCs w:val="20"/>
        </w:rPr>
        <w:t>Bernard Flahaut</w:t>
      </w:r>
      <w:r w:rsidR="00A87FC1">
        <w:rPr>
          <w:rFonts w:ascii="Times New Roman" w:hAnsi="Times New Roman"/>
          <w:b/>
          <w:sz w:val="24"/>
          <w:szCs w:val="20"/>
          <w:vertAlign w:val="superscript"/>
        </w:rPr>
        <w:t>5</w:t>
      </w:r>
      <w:r w:rsidR="0095749E" w:rsidRPr="00245A79">
        <w:rPr>
          <w:rFonts w:ascii="Times New Roman" w:hAnsi="Times New Roman"/>
          <w:b/>
          <w:sz w:val="24"/>
          <w:szCs w:val="20"/>
          <w:vertAlign w:val="superscript"/>
        </w:rPr>
        <w:t>,6</w:t>
      </w:r>
      <w:r w:rsidR="0095749E">
        <w:rPr>
          <w:rFonts w:ascii="Times New Roman" w:hAnsi="Times New Roman"/>
          <w:b/>
          <w:sz w:val="24"/>
          <w:szCs w:val="20"/>
        </w:rPr>
        <w:t>, Pierre Augris</w:t>
      </w:r>
      <w:r w:rsidR="00A87FC1">
        <w:rPr>
          <w:rFonts w:ascii="Times New Roman" w:hAnsi="Times New Roman"/>
          <w:b/>
          <w:sz w:val="24"/>
          <w:szCs w:val="20"/>
          <w:vertAlign w:val="superscript"/>
        </w:rPr>
        <w:t>5</w:t>
      </w:r>
      <w:r w:rsidR="0095749E" w:rsidRPr="00245A79">
        <w:rPr>
          <w:rFonts w:ascii="Times New Roman" w:hAnsi="Times New Roman"/>
          <w:b/>
          <w:sz w:val="24"/>
          <w:szCs w:val="20"/>
          <w:vertAlign w:val="superscript"/>
        </w:rPr>
        <w:t>,6</w:t>
      </w:r>
      <w:r w:rsidR="0095749E">
        <w:rPr>
          <w:rFonts w:ascii="Times New Roman" w:hAnsi="Times New Roman"/>
          <w:b/>
          <w:sz w:val="24"/>
          <w:szCs w:val="20"/>
        </w:rPr>
        <w:t xml:space="preserve">, </w:t>
      </w:r>
      <w:r w:rsidR="006E19BF">
        <w:rPr>
          <w:rFonts w:ascii="Times New Roman" w:hAnsi="Times New Roman"/>
          <w:b/>
          <w:sz w:val="24"/>
          <w:szCs w:val="20"/>
        </w:rPr>
        <w:t>Gwenaëlle Bodéré</w:t>
      </w:r>
      <w:r w:rsidR="006E19BF">
        <w:rPr>
          <w:rFonts w:ascii="Times New Roman" w:hAnsi="Times New Roman"/>
          <w:b/>
          <w:sz w:val="24"/>
          <w:szCs w:val="20"/>
          <w:vertAlign w:val="superscript"/>
        </w:rPr>
        <w:t>1</w:t>
      </w:r>
      <w:r w:rsidR="006E19BF" w:rsidRPr="00245A79">
        <w:rPr>
          <w:rFonts w:ascii="Times New Roman" w:hAnsi="Times New Roman"/>
          <w:b/>
          <w:sz w:val="24"/>
          <w:szCs w:val="20"/>
          <w:vertAlign w:val="superscript"/>
        </w:rPr>
        <w:t>,6</w:t>
      </w:r>
      <w:r w:rsidR="006E19BF">
        <w:rPr>
          <w:rFonts w:ascii="Times New Roman" w:hAnsi="Times New Roman"/>
          <w:b/>
          <w:sz w:val="24"/>
          <w:szCs w:val="20"/>
        </w:rPr>
        <w:t xml:space="preserve">, </w:t>
      </w:r>
      <w:r w:rsidR="00F82219" w:rsidRPr="00245A79">
        <w:rPr>
          <w:rFonts w:ascii="Times New Roman" w:hAnsi="Times New Roman"/>
          <w:b/>
          <w:sz w:val="24"/>
          <w:szCs w:val="20"/>
        </w:rPr>
        <w:t>Béatrice Béchet</w:t>
      </w:r>
      <w:r w:rsidR="00A87FC1">
        <w:rPr>
          <w:rFonts w:ascii="Times New Roman" w:hAnsi="Times New Roman"/>
          <w:b/>
          <w:sz w:val="24"/>
          <w:szCs w:val="20"/>
          <w:vertAlign w:val="superscript"/>
        </w:rPr>
        <w:t>5</w:t>
      </w:r>
      <w:r w:rsidR="00F82219" w:rsidRPr="00245A79">
        <w:rPr>
          <w:rFonts w:ascii="Times New Roman" w:hAnsi="Times New Roman"/>
          <w:b/>
          <w:sz w:val="24"/>
          <w:szCs w:val="20"/>
          <w:vertAlign w:val="superscript"/>
        </w:rPr>
        <w:t>,6</w:t>
      </w:r>
      <w:r w:rsidR="00F82219" w:rsidRPr="00245A79">
        <w:rPr>
          <w:rFonts w:ascii="Times New Roman" w:hAnsi="Times New Roman"/>
          <w:b/>
          <w:sz w:val="24"/>
          <w:szCs w:val="20"/>
        </w:rPr>
        <w:t xml:space="preserve"> </w:t>
      </w:r>
    </w:p>
    <w:p w14:paraId="688D8A5E" w14:textId="66159BAB" w:rsidR="00422408" w:rsidRPr="00B80A31" w:rsidRDefault="00422408" w:rsidP="00422408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B80A31">
        <w:rPr>
          <w:rFonts w:ascii="Times New Roman" w:hAnsi="Times New Roman"/>
          <w:sz w:val="20"/>
          <w:szCs w:val="20"/>
        </w:rPr>
        <w:t xml:space="preserve"> BRGM, </w:t>
      </w:r>
      <w:r w:rsidR="00455106">
        <w:rPr>
          <w:rFonts w:ascii="Times New Roman" w:hAnsi="Times New Roman"/>
          <w:sz w:val="20"/>
          <w:szCs w:val="20"/>
        </w:rPr>
        <w:t>44323</w:t>
      </w:r>
      <w:r w:rsidR="00455106">
        <w:rPr>
          <w:rFonts w:ascii="Times New Roman" w:hAnsi="Times New Roman"/>
          <w:sz w:val="20"/>
          <w:szCs w:val="20"/>
        </w:rPr>
        <w:t xml:space="preserve"> </w:t>
      </w:r>
      <w:r w:rsidRPr="00B80A31">
        <w:rPr>
          <w:rFonts w:ascii="Times New Roman" w:hAnsi="Times New Roman"/>
          <w:sz w:val="20"/>
          <w:szCs w:val="20"/>
        </w:rPr>
        <w:t>Nantes, France</w:t>
      </w:r>
    </w:p>
    <w:p w14:paraId="3BA03694" w14:textId="77777777" w:rsidR="00422408" w:rsidRPr="00B80A31" w:rsidRDefault="00422408" w:rsidP="00422408">
      <w:pPr>
        <w:spacing w:after="120"/>
        <w:rPr>
          <w:rFonts w:ascii="Times New Roman" w:hAnsi="Times New Roman"/>
          <w:sz w:val="20"/>
          <w:szCs w:val="20"/>
        </w:rPr>
      </w:pPr>
      <w:r w:rsidRPr="00B80A31">
        <w:rPr>
          <w:rFonts w:ascii="Times New Roman" w:hAnsi="Times New Roman"/>
          <w:sz w:val="20"/>
          <w:szCs w:val="20"/>
          <w:vertAlign w:val="superscript"/>
        </w:rPr>
        <w:t>2</w:t>
      </w:r>
      <w:r w:rsidRPr="00B80A31">
        <w:rPr>
          <w:rFonts w:ascii="Times New Roman" w:hAnsi="Times New Roman"/>
          <w:sz w:val="20"/>
          <w:szCs w:val="20"/>
        </w:rPr>
        <w:t xml:space="preserve"> UMR CNRS LPG 6112, 2 rue de la Houssinière, 44322 Nantes, France</w:t>
      </w:r>
    </w:p>
    <w:p w14:paraId="4D53621E" w14:textId="68EAF5D5" w:rsidR="00F82219" w:rsidRPr="00B80A31" w:rsidRDefault="00422408" w:rsidP="005C7C28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F82219" w:rsidRPr="00B80A3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82219" w:rsidRPr="00B80A31">
        <w:rPr>
          <w:rFonts w:ascii="Times New Roman" w:hAnsi="Times New Roman"/>
          <w:sz w:val="20"/>
          <w:szCs w:val="20"/>
        </w:rPr>
        <w:t xml:space="preserve">HSM, Univ Montpellier, IRD, CNRS, Montpellier, France </w:t>
      </w:r>
    </w:p>
    <w:p w14:paraId="69D9117D" w14:textId="6A3CFA5E" w:rsidR="00F82219" w:rsidRPr="00B80A31" w:rsidRDefault="00A87FC1" w:rsidP="005C7C28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 w:rsidR="00F82219" w:rsidRPr="00B80A3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82219" w:rsidRPr="00B80A31">
        <w:rPr>
          <w:rFonts w:ascii="Times New Roman" w:hAnsi="Times New Roman"/>
          <w:sz w:val="20"/>
          <w:szCs w:val="20"/>
        </w:rPr>
        <w:t>HSM, Univ Montpellier, IRD, CNRS, Département d’Hygiène Hospitalière, CHU de Montpellier, Montpellier, France</w:t>
      </w:r>
    </w:p>
    <w:p w14:paraId="6B7748F6" w14:textId="6D557028" w:rsidR="00F82219" w:rsidRPr="00E23147" w:rsidRDefault="00A87FC1" w:rsidP="005C7C28">
      <w:pPr>
        <w:spacing w:after="120"/>
        <w:rPr>
          <w:rFonts w:ascii="Times New Roman" w:hAnsi="Times New Roman"/>
          <w:sz w:val="20"/>
          <w:szCs w:val="20"/>
          <w:lang w:val="en-GB"/>
        </w:rPr>
      </w:pPr>
      <w:r w:rsidRPr="00E23147">
        <w:rPr>
          <w:rFonts w:ascii="Times New Roman" w:hAnsi="Times New Roman"/>
          <w:sz w:val="20"/>
          <w:szCs w:val="20"/>
          <w:vertAlign w:val="superscript"/>
          <w:lang w:val="en-GB"/>
        </w:rPr>
        <w:t>5</w:t>
      </w:r>
      <w:r w:rsidR="00F82219" w:rsidRPr="00E2314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764B3" w:rsidRPr="009764B3">
        <w:rPr>
          <w:rFonts w:ascii="Times New Roman" w:hAnsi="Times New Roman"/>
          <w:sz w:val="20"/>
          <w:szCs w:val="20"/>
          <w:lang w:val="en-GB"/>
        </w:rPr>
        <w:t>5 GERS-LEE, Univ Gustave Eiffel, IFSTTAR, F-44344 Bouguenais, France</w:t>
      </w:r>
    </w:p>
    <w:p w14:paraId="1697214A" w14:textId="2FDD585B" w:rsidR="00F82219" w:rsidRPr="00E23147" w:rsidRDefault="00F82219" w:rsidP="005C7C28">
      <w:pPr>
        <w:spacing w:after="120"/>
        <w:rPr>
          <w:rFonts w:ascii="Times New Roman" w:hAnsi="Times New Roman"/>
          <w:sz w:val="20"/>
          <w:szCs w:val="20"/>
          <w:lang w:val="en-GB"/>
        </w:rPr>
      </w:pPr>
      <w:r w:rsidRPr="00E23147">
        <w:rPr>
          <w:rFonts w:ascii="Times New Roman" w:hAnsi="Times New Roman"/>
          <w:sz w:val="20"/>
          <w:szCs w:val="20"/>
          <w:vertAlign w:val="superscript"/>
          <w:lang w:val="en-GB"/>
        </w:rPr>
        <w:t>6</w:t>
      </w:r>
      <w:r w:rsidRPr="00E23147">
        <w:rPr>
          <w:rFonts w:ascii="Times New Roman" w:hAnsi="Times New Roman"/>
          <w:sz w:val="20"/>
          <w:szCs w:val="20"/>
          <w:lang w:val="en-GB"/>
        </w:rPr>
        <w:t xml:space="preserve"> IRSTV - FR CNRS 2488, 44321 Nantes, </w:t>
      </w:r>
      <w:r w:rsidR="005C7C28" w:rsidRPr="00E23147">
        <w:rPr>
          <w:rFonts w:ascii="Times New Roman" w:hAnsi="Times New Roman"/>
          <w:sz w:val="20"/>
          <w:szCs w:val="20"/>
          <w:lang w:val="en-GB"/>
        </w:rPr>
        <w:t>France</w:t>
      </w:r>
    </w:p>
    <w:p w14:paraId="0E30C2BA" w14:textId="77777777" w:rsidR="005C7C28" w:rsidRPr="00E23147" w:rsidRDefault="005C7C28" w:rsidP="005C7C28">
      <w:pPr>
        <w:spacing w:after="120"/>
        <w:rPr>
          <w:rFonts w:ascii="Times New Roman" w:hAnsi="Times New Roman"/>
          <w:sz w:val="20"/>
          <w:szCs w:val="20"/>
          <w:lang w:val="en-GB"/>
        </w:rPr>
      </w:pPr>
    </w:p>
    <w:p w14:paraId="7ABBFBED" w14:textId="74B9B70D" w:rsidR="00943140" w:rsidRPr="005C7C28" w:rsidRDefault="00943140" w:rsidP="00943140">
      <w:pPr>
        <w:jc w:val="both"/>
        <w:rPr>
          <w:rFonts w:asciiTheme="minorHAnsi" w:hAnsiTheme="minorHAnsi" w:cstheme="minorHAnsi"/>
          <w:lang w:val="en-US"/>
        </w:rPr>
      </w:pPr>
      <w:r w:rsidRPr="005C7C28">
        <w:rPr>
          <w:rFonts w:asciiTheme="minorHAnsi" w:hAnsiTheme="minorHAnsi" w:cstheme="minorHAnsi"/>
          <w:lang w:val="en-US"/>
        </w:rPr>
        <w:t xml:space="preserve">Antibioresistance may develop </w:t>
      </w:r>
      <w:r w:rsidR="00245A79" w:rsidRPr="005C7C28">
        <w:rPr>
          <w:rFonts w:asciiTheme="minorHAnsi" w:hAnsiTheme="minorHAnsi" w:cstheme="minorHAnsi"/>
          <w:lang w:val="en-US"/>
        </w:rPr>
        <w:t>in different contexts (</w:t>
      </w:r>
      <w:r w:rsidR="00E23147">
        <w:rPr>
          <w:rFonts w:asciiTheme="minorHAnsi" w:hAnsiTheme="minorHAnsi" w:cstheme="minorHAnsi"/>
          <w:lang w:val="en-US"/>
        </w:rPr>
        <w:t xml:space="preserve">e.g. </w:t>
      </w:r>
      <w:r w:rsidR="00245A79" w:rsidRPr="005C7C28">
        <w:rPr>
          <w:rFonts w:asciiTheme="minorHAnsi" w:hAnsiTheme="minorHAnsi" w:cstheme="minorHAnsi"/>
          <w:lang w:val="en-US"/>
        </w:rPr>
        <w:t xml:space="preserve">hospitals, </w:t>
      </w:r>
      <w:r w:rsidR="00B2021C" w:rsidRPr="005C7C28">
        <w:rPr>
          <w:rFonts w:asciiTheme="minorHAnsi" w:hAnsiTheme="minorHAnsi" w:cstheme="minorHAnsi"/>
          <w:lang w:val="en-US"/>
        </w:rPr>
        <w:t>wastewater</w:t>
      </w:r>
      <w:r w:rsidR="00E23147">
        <w:rPr>
          <w:rFonts w:asciiTheme="minorHAnsi" w:hAnsiTheme="minorHAnsi" w:cstheme="minorHAnsi"/>
          <w:lang w:val="en-US"/>
        </w:rPr>
        <w:t xml:space="preserve"> treatment plants</w:t>
      </w:r>
      <w:r w:rsidR="00245A79" w:rsidRPr="005C7C28">
        <w:rPr>
          <w:rFonts w:asciiTheme="minorHAnsi" w:hAnsiTheme="minorHAnsi" w:cstheme="minorHAnsi"/>
          <w:lang w:val="en-US"/>
        </w:rPr>
        <w:t xml:space="preserve">, </w:t>
      </w:r>
      <w:r w:rsidR="00E23147">
        <w:rPr>
          <w:rFonts w:asciiTheme="minorHAnsi" w:hAnsiTheme="minorHAnsi" w:cstheme="minorHAnsi"/>
          <w:lang w:val="en-US"/>
        </w:rPr>
        <w:t>animal farming</w:t>
      </w:r>
      <w:r w:rsidR="00245A79" w:rsidRPr="005C7C28">
        <w:rPr>
          <w:rFonts w:asciiTheme="minorHAnsi" w:hAnsiTheme="minorHAnsi" w:cstheme="minorHAnsi"/>
          <w:lang w:val="en-US"/>
        </w:rPr>
        <w:t>)</w:t>
      </w:r>
      <w:r w:rsidRPr="005C7C28">
        <w:rPr>
          <w:rFonts w:asciiTheme="minorHAnsi" w:hAnsiTheme="minorHAnsi" w:cstheme="minorHAnsi"/>
          <w:lang w:val="en-US"/>
        </w:rPr>
        <w:t xml:space="preserve"> </w:t>
      </w:r>
      <w:r w:rsidR="00245A79" w:rsidRPr="005C7C28">
        <w:rPr>
          <w:rFonts w:asciiTheme="minorHAnsi" w:hAnsiTheme="minorHAnsi" w:cstheme="minorHAnsi"/>
          <w:lang w:val="en-US"/>
        </w:rPr>
        <w:t>th</w:t>
      </w:r>
      <w:r w:rsidR="00455106">
        <w:rPr>
          <w:rFonts w:asciiTheme="minorHAnsi" w:hAnsiTheme="minorHAnsi" w:cstheme="minorHAnsi"/>
          <w:lang w:val="en-US"/>
        </w:rPr>
        <w:t>r</w:t>
      </w:r>
      <w:r w:rsidR="00245A79" w:rsidRPr="005C7C28">
        <w:rPr>
          <w:rFonts w:asciiTheme="minorHAnsi" w:hAnsiTheme="minorHAnsi" w:cstheme="minorHAnsi"/>
          <w:lang w:val="en-US"/>
        </w:rPr>
        <w:t>ough</w:t>
      </w:r>
      <w:r w:rsidRPr="005C7C28">
        <w:rPr>
          <w:rFonts w:asciiTheme="minorHAnsi" w:hAnsiTheme="minorHAnsi" w:cstheme="minorHAnsi"/>
          <w:lang w:val="en-US"/>
        </w:rPr>
        <w:t xml:space="preserve"> various processes. Because m</w:t>
      </w:r>
      <w:r w:rsidR="00B9449B" w:rsidRPr="005C7C28">
        <w:rPr>
          <w:rFonts w:asciiTheme="minorHAnsi" w:hAnsiTheme="minorHAnsi" w:cstheme="minorHAnsi"/>
          <w:lang w:val="en-US"/>
        </w:rPr>
        <w:t xml:space="preserve">unicipal landfills may have received </w:t>
      </w:r>
      <w:r w:rsidRPr="005C7C28">
        <w:rPr>
          <w:rFonts w:asciiTheme="minorHAnsi" w:hAnsiTheme="minorHAnsi" w:cstheme="minorHAnsi"/>
          <w:lang w:val="en-US"/>
        </w:rPr>
        <w:t xml:space="preserve">medication waste coming from citizens but also </w:t>
      </w:r>
      <w:r w:rsidR="00B9449B" w:rsidRPr="005C7C28">
        <w:rPr>
          <w:rFonts w:asciiTheme="minorHAnsi" w:hAnsiTheme="minorHAnsi" w:cstheme="minorHAnsi"/>
          <w:lang w:val="en-US"/>
        </w:rPr>
        <w:t xml:space="preserve">from hospitals, </w:t>
      </w:r>
      <w:r w:rsidRPr="005C7C28">
        <w:rPr>
          <w:rFonts w:asciiTheme="minorHAnsi" w:hAnsiTheme="minorHAnsi" w:cstheme="minorHAnsi"/>
          <w:lang w:val="en-US"/>
        </w:rPr>
        <w:t>they may represent a source of antibioresistance</w:t>
      </w:r>
      <w:r w:rsidR="00566D58" w:rsidRPr="005C7C28">
        <w:rPr>
          <w:rFonts w:asciiTheme="minorHAnsi" w:hAnsiTheme="minorHAnsi" w:cstheme="minorHAnsi"/>
          <w:lang w:val="en-US"/>
        </w:rPr>
        <w:t xml:space="preserve"> disseminating in the natural environment</w:t>
      </w:r>
      <w:r w:rsidRPr="005C7C28">
        <w:rPr>
          <w:rFonts w:asciiTheme="minorHAnsi" w:hAnsiTheme="minorHAnsi" w:cstheme="minorHAnsi"/>
          <w:lang w:val="en-US"/>
        </w:rPr>
        <w:t>. Together with the fate of pharmaceuticals and endocrine disruptors, we studied the fate of antibioresistance from a former municipal landfill located in Nantes, France</w:t>
      </w:r>
      <w:r w:rsidR="00245A79" w:rsidRPr="005C7C28">
        <w:rPr>
          <w:rFonts w:asciiTheme="minorHAnsi" w:hAnsiTheme="minorHAnsi" w:cstheme="minorHAnsi"/>
          <w:lang w:val="en-US"/>
        </w:rPr>
        <w:t>.</w:t>
      </w:r>
      <w:r w:rsidR="00566D58" w:rsidRPr="005C7C28">
        <w:rPr>
          <w:rFonts w:asciiTheme="minorHAnsi" w:hAnsiTheme="minorHAnsi" w:cstheme="minorHAnsi"/>
          <w:lang w:val="en-US"/>
        </w:rPr>
        <w:t xml:space="preserve"> Both municipal and hospital waste were deposited in this landfill between 1969 and 1987. The total volume of waste is around </w:t>
      </w:r>
      <w:r w:rsidR="009A2758" w:rsidRPr="005C7C28">
        <w:rPr>
          <w:rFonts w:asciiTheme="minorHAnsi" w:hAnsiTheme="minorHAnsi" w:cstheme="minorHAnsi"/>
          <w:lang w:val="en-US"/>
        </w:rPr>
        <w:t>2 million cubic meters.</w:t>
      </w:r>
    </w:p>
    <w:p w14:paraId="13574412" w14:textId="534F462F" w:rsidR="009A2758" w:rsidRPr="00E23147" w:rsidRDefault="00943140" w:rsidP="009A2758">
      <w:pPr>
        <w:jc w:val="both"/>
        <w:rPr>
          <w:rFonts w:asciiTheme="minorHAnsi" w:hAnsiTheme="minorHAnsi" w:cstheme="minorHAnsi"/>
          <w:lang w:val="en-GB"/>
        </w:rPr>
      </w:pPr>
      <w:r w:rsidRPr="005C7C28">
        <w:rPr>
          <w:rFonts w:asciiTheme="minorHAnsi" w:hAnsiTheme="minorHAnsi" w:cstheme="minorHAnsi"/>
          <w:lang w:val="en-US"/>
        </w:rPr>
        <w:t>We sampled l</w:t>
      </w:r>
      <w:r w:rsidR="00843729" w:rsidRPr="005C7C28">
        <w:rPr>
          <w:rFonts w:asciiTheme="minorHAnsi" w:hAnsiTheme="minorHAnsi" w:cstheme="minorHAnsi"/>
          <w:lang w:val="en-US"/>
        </w:rPr>
        <w:t>eachates</w:t>
      </w:r>
      <w:r w:rsidRPr="005C7C28">
        <w:rPr>
          <w:rFonts w:asciiTheme="minorHAnsi" w:hAnsiTheme="minorHAnsi" w:cstheme="minorHAnsi"/>
          <w:lang w:val="en-US"/>
        </w:rPr>
        <w:t xml:space="preserve"> from the landfill, </w:t>
      </w:r>
      <w:r w:rsidR="00245A79" w:rsidRPr="005C7C28">
        <w:rPr>
          <w:rFonts w:asciiTheme="minorHAnsi" w:hAnsiTheme="minorHAnsi" w:cstheme="minorHAnsi"/>
          <w:lang w:val="en-US"/>
        </w:rPr>
        <w:t>as well as groundwater upstream and downstream the landfill.</w:t>
      </w:r>
      <w:r w:rsidR="00566D58" w:rsidRPr="005C7C28">
        <w:rPr>
          <w:rFonts w:asciiTheme="minorHAnsi" w:hAnsiTheme="minorHAnsi" w:cstheme="minorHAnsi"/>
          <w:lang w:val="en-US"/>
        </w:rPr>
        <w:t xml:space="preserve"> Extraction (SPE or liquid/liquid) on frozen or fresh samples allowed quantifying 30 pharmaceutical molecules and 8 other emerging by LC/MSMS, UPLC/MSMS or GC/MSMS.</w:t>
      </w:r>
      <w:r w:rsidR="00245A79" w:rsidRPr="005C7C28">
        <w:rPr>
          <w:rFonts w:asciiTheme="minorHAnsi" w:hAnsiTheme="minorHAnsi" w:cstheme="minorHAnsi"/>
          <w:lang w:val="en-US"/>
        </w:rPr>
        <w:t xml:space="preserve"> </w:t>
      </w:r>
      <w:r w:rsidR="00D24BD0" w:rsidRPr="005E1599">
        <w:rPr>
          <w:rStyle w:val="tlid-translation"/>
          <w:lang w:val="en"/>
        </w:rPr>
        <w:t xml:space="preserve">The abundance of total cultivable communities was determined by counting on non-selective medium. Culture media used in clinical microbiology (drigalski / ceftazidime, Msuper CARBA and ESBL) were used to determine the proportion of </w:t>
      </w:r>
      <w:r w:rsidR="002B590B">
        <w:rPr>
          <w:rStyle w:val="tlid-translation"/>
          <w:lang w:val="en"/>
        </w:rPr>
        <w:t xml:space="preserve">the bacterial </w:t>
      </w:r>
      <w:r w:rsidR="00D24BD0" w:rsidRPr="005E1599">
        <w:rPr>
          <w:rStyle w:val="tlid-translation"/>
          <w:lang w:val="en"/>
        </w:rPr>
        <w:t>communit</w:t>
      </w:r>
      <w:r w:rsidR="00D24BD0">
        <w:rPr>
          <w:rStyle w:val="tlid-translation"/>
          <w:lang w:val="en"/>
        </w:rPr>
        <w:t>y that is</w:t>
      </w:r>
      <w:r w:rsidR="00D24BD0" w:rsidRPr="005E1599">
        <w:rPr>
          <w:rStyle w:val="tlid-translation"/>
          <w:lang w:val="en"/>
        </w:rPr>
        <w:t xml:space="preserve"> resistant to antibiotics. </w:t>
      </w:r>
      <w:r w:rsidR="002B590B">
        <w:rPr>
          <w:rStyle w:val="tlid-translation"/>
          <w:lang w:val="en"/>
        </w:rPr>
        <w:t>Eventually</w:t>
      </w:r>
      <w:r w:rsidR="00D24BD0" w:rsidRPr="005E1599">
        <w:rPr>
          <w:rStyle w:val="tlid-translation"/>
          <w:lang w:val="en"/>
        </w:rPr>
        <w:t>, the diversity of the total communities was studied by PCR-TTGE and by 16S metabarcoding</w:t>
      </w:r>
      <w:r w:rsidR="00236BC2">
        <w:rPr>
          <w:rStyle w:val="tlid-translation"/>
          <w:lang w:val="en"/>
        </w:rPr>
        <w:t xml:space="preserve"> (MiSeq Illumina)</w:t>
      </w:r>
      <w:r w:rsidR="00D24BD0" w:rsidRPr="005E1599">
        <w:rPr>
          <w:rStyle w:val="tlid-translation"/>
          <w:lang w:val="en"/>
        </w:rPr>
        <w:t>.</w:t>
      </w:r>
    </w:p>
    <w:p w14:paraId="4E1394D1" w14:textId="4946F7E7" w:rsidR="008F1C16" w:rsidRPr="005C7C28" w:rsidRDefault="002B590B" w:rsidP="00392077">
      <w:pPr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-US"/>
        </w:rPr>
        <w:t>Over</w:t>
      </w:r>
      <w:r w:rsidRPr="005C7C28">
        <w:rPr>
          <w:rFonts w:asciiTheme="minorHAnsi" w:hAnsiTheme="minorHAnsi" w:cstheme="minorHAnsi"/>
          <w:lang w:val="en-US"/>
        </w:rPr>
        <w:t xml:space="preserve"> </w:t>
      </w:r>
      <w:r w:rsidR="00245A79" w:rsidRPr="005C7C28">
        <w:rPr>
          <w:rFonts w:asciiTheme="minorHAnsi" w:hAnsiTheme="minorHAnsi" w:cstheme="minorHAnsi"/>
          <w:lang w:val="en-US"/>
        </w:rPr>
        <w:t>o</w:t>
      </w:r>
      <w:r w:rsidR="00B9449B" w:rsidRPr="005C7C28">
        <w:rPr>
          <w:rFonts w:asciiTheme="minorHAnsi" w:hAnsiTheme="minorHAnsi" w:cstheme="minorHAnsi"/>
          <w:lang w:val="en-US"/>
        </w:rPr>
        <w:t xml:space="preserve">f the </w:t>
      </w:r>
      <w:r>
        <w:rPr>
          <w:rFonts w:asciiTheme="minorHAnsi" w:hAnsiTheme="minorHAnsi" w:cstheme="minorHAnsi"/>
          <w:lang w:val="en-US"/>
        </w:rPr>
        <w:t xml:space="preserve">whole </w:t>
      </w:r>
      <w:r w:rsidR="00B9449B" w:rsidRPr="005C7C28">
        <w:rPr>
          <w:rFonts w:asciiTheme="minorHAnsi" w:hAnsiTheme="minorHAnsi" w:cstheme="minorHAnsi"/>
          <w:lang w:val="en-US"/>
        </w:rPr>
        <w:t>substances</w:t>
      </w:r>
      <w:r w:rsidR="00245A79" w:rsidRPr="005C7C28">
        <w:rPr>
          <w:rFonts w:asciiTheme="minorHAnsi" w:hAnsiTheme="minorHAnsi" w:cstheme="minorHAnsi"/>
          <w:lang w:val="en-US"/>
        </w:rPr>
        <w:t xml:space="preserve"> sought</w:t>
      </w:r>
      <w:r w:rsidR="00B9449B" w:rsidRPr="005C7C28">
        <w:rPr>
          <w:rFonts w:asciiTheme="minorHAnsi" w:hAnsiTheme="minorHAnsi" w:cstheme="minorHAnsi"/>
          <w:lang w:val="en-US"/>
        </w:rPr>
        <w:t>, 11 pharmaceutical molecules</w:t>
      </w:r>
      <w:r w:rsidR="00B2021C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(</w:t>
      </w:r>
      <w:r w:rsidR="005C7C28" w:rsidRPr="005C7C28">
        <w:rPr>
          <w:rFonts w:asciiTheme="minorHAnsi" w:hAnsiTheme="minorHAnsi" w:cstheme="minorHAnsi"/>
          <w:lang w:val="en-US"/>
        </w:rPr>
        <w:t>no</w:t>
      </w:r>
      <w:r>
        <w:rPr>
          <w:rFonts w:asciiTheme="minorHAnsi" w:hAnsiTheme="minorHAnsi" w:cstheme="minorHAnsi"/>
          <w:lang w:val="en-US"/>
        </w:rPr>
        <w:t>t</w:t>
      </w:r>
      <w:r w:rsidR="005C7C28" w:rsidRPr="005C7C28">
        <w:rPr>
          <w:rFonts w:asciiTheme="minorHAnsi" w:hAnsiTheme="minorHAnsi" w:cstheme="minorHAnsi"/>
          <w:lang w:val="en-US"/>
        </w:rPr>
        <w:t xml:space="preserve"> antibiotics</w:t>
      </w:r>
      <w:r>
        <w:rPr>
          <w:rFonts w:asciiTheme="minorHAnsi" w:hAnsiTheme="minorHAnsi" w:cstheme="minorHAnsi"/>
          <w:lang w:val="en-US"/>
        </w:rPr>
        <w:t>)</w:t>
      </w:r>
      <w:r w:rsidR="005C7C28" w:rsidRPr="005C7C28">
        <w:rPr>
          <w:rFonts w:asciiTheme="minorHAnsi" w:hAnsiTheme="minorHAnsi" w:cstheme="minorHAnsi"/>
          <w:lang w:val="en-US"/>
        </w:rPr>
        <w:t>,</w:t>
      </w:r>
      <w:r w:rsidR="00B9449B" w:rsidRPr="005C7C28">
        <w:rPr>
          <w:rFonts w:asciiTheme="minorHAnsi" w:hAnsiTheme="minorHAnsi" w:cstheme="minorHAnsi"/>
          <w:lang w:val="en-US"/>
        </w:rPr>
        <w:t xml:space="preserve"> have been quantified in the leachates</w:t>
      </w:r>
      <w:r w:rsidR="00245A79" w:rsidRPr="005C7C28">
        <w:rPr>
          <w:rFonts w:asciiTheme="minorHAnsi" w:hAnsiTheme="minorHAnsi" w:cstheme="minorHAnsi"/>
          <w:lang w:val="en-US"/>
        </w:rPr>
        <w:t xml:space="preserve"> and</w:t>
      </w:r>
      <w:r w:rsidR="00B9449B" w:rsidRPr="005C7C28">
        <w:rPr>
          <w:rFonts w:asciiTheme="minorHAnsi" w:hAnsiTheme="minorHAnsi" w:cstheme="minorHAnsi"/>
          <w:lang w:val="en-US"/>
        </w:rPr>
        <w:t xml:space="preserve"> 2 endocrine disruptors (bisphenol A and triclosan). Most substances </w:t>
      </w:r>
      <w:r>
        <w:rPr>
          <w:rFonts w:asciiTheme="minorHAnsi" w:hAnsiTheme="minorHAnsi" w:cstheme="minorHAnsi"/>
          <w:lang w:val="en-US"/>
        </w:rPr>
        <w:t>were</w:t>
      </w:r>
      <w:r w:rsidRPr="005C7C28">
        <w:rPr>
          <w:rFonts w:asciiTheme="minorHAnsi" w:hAnsiTheme="minorHAnsi" w:cstheme="minorHAnsi"/>
          <w:lang w:val="en-US"/>
        </w:rPr>
        <w:t xml:space="preserve"> </w:t>
      </w:r>
      <w:r w:rsidR="00B9449B" w:rsidRPr="005C7C28">
        <w:rPr>
          <w:rFonts w:asciiTheme="minorHAnsi" w:hAnsiTheme="minorHAnsi" w:cstheme="minorHAnsi"/>
          <w:lang w:val="en-US"/>
        </w:rPr>
        <w:t>also</w:t>
      </w:r>
      <w:r>
        <w:rPr>
          <w:rFonts w:asciiTheme="minorHAnsi" w:hAnsiTheme="minorHAnsi" w:cstheme="minorHAnsi"/>
          <w:lang w:val="en-US"/>
        </w:rPr>
        <w:t xml:space="preserve"> recovered</w:t>
      </w:r>
      <w:r w:rsidR="00B9449B" w:rsidRPr="005C7C28">
        <w:rPr>
          <w:rFonts w:asciiTheme="minorHAnsi" w:hAnsiTheme="minorHAnsi" w:cstheme="minorHAnsi"/>
          <w:lang w:val="en-US"/>
        </w:rPr>
        <w:t xml:space="preserve"> in groundwater immediately downstream the site (including carbamazepine) at concentrations ranging between 0.1 µg/</w:t>
      </w:r>
      <w:r>
        <w:rPr>
          <w:rFonts w:asciiTheme="minorHAnsi" w:hAnsiTheme="minorHAnsi" w:cstheme="minorHAnsi"/>
          <w:lang w:val="en-US"/>
        </w:rPr>
        <w:t>L</w:t>
      </w:r>
      <w:r w:rsidR="00B9449B" w:rsidRPr="005C7C28">
        <w:rPr>
          <w:rFonts w:asciiTheme="minorHAnsi" w:hAnsiTheme="minorHAnsi" w:cstheme="minorHAnsi"/>
          <w:lang w:val="en-US"/>
        </w:rPr>
        <w:t xml:space="preserve"> and 10 µg/</w:t>
      </w:r>
      <w:r>
        <w:rPr>
          <w:rFonts w:asciiTheme="minorHAnsi" w:hAnsiTheme="minorHAnsi" w:cstheme="minorHAnsi"/>
          <w:lang w:val="en-US"/>
        </w:rPr>
        <w:t>L</w:t>
      </w:r>
      <w:r w:rsidR="00B9449B" w:rsidRPr="005C7C28">
        <w:rPr>
          <w:rFonts w:asciiTheme="minorHAnsi" w:hAnsiTheme="minorHAnsi" w:cstheme="minorHAnsi"/>
          <w:lang w:val="en-US"/>
        </w:rPr>
        <w:t xml:space="preserve">. The number of detected substances </w:t>
      </w:r>
      <w:r>
        <w:rPr>
          <w:rFonts w:asciiTheme="minorHAnsi" w:hAnsiTheme="minorHAnsi" w:cstheme="minorHAnsi"/>
          <w:lang w:val="en-US"/>
        </w:rPr>
        <w:t>was lower</w:t>
      </w:r>
      <w:r w:rsidR="00B9449B" w:rsidRPr="005C7C28">
        <w:rPr>
          <w:rFonts w:asciiTheme="minorHAnsi" w:hAnsiTheme="minorHAnsi" w:cstheme="minorHAnsi"/>
          <w:lang w:val="en-US"/>
        </w:rPr>
        <w:t xml:space="preserve"> a few hundred meters far from the landfill</w:t>
      </w:r>
      <w:r w:rsidR="00B2021C">
        <w:rPr>
          <w:rFonts w:asciiTheme="minorHAnsi" w:hAnsiTheme="minorHAnsi" w:cstheme="minorHAnsi"/>
          <w:lang w:val="en-US"/>
        </w:rPr>
        <w:t>. M</w:t>
      </w:r>
      <w:r>
        <w:rPr>
          <w:rFonts w:asciiTheme="minorHAnsi" w:hAnsiTheme="minorHAnsi" w:cstheme="minorHAnsi"/>
          <w:lang w:val="en-US"/>
        </w:rPr>
        <w:t xml:space="preserve">ore especially </w:t>
      </w:r>
      <w:r w:rsidR="00B9449B" w:rsidRPr="005C7C28">
        <w:rPr>
          <w:rFonts w:asciiTheme="minorHAnsi" w:hAnsiTheme="minorHAnsi" w:cstheme="minorHAnsi"/>
          <w:lang w:val="en-US"/>
        </w:rPr>
        <w:t xml:space="preserve">bisphenol A and </w:t>
      </w:r>
      <w:r w:rsidR="00B2021C" w:rsidRPr="005C7C28">
        <w:rPr>
          <w:rFonts w:asciiTheme="minorHAnsi" w:hAnsiTheme="minorHAnsi" w:cstheme="minorHAnsi"/>
          <w:lang w:val="en-US"/>
        </w:rPr>
        <w:t>diclofenac show</w:t>
      </w:r>
      <w:r w:rsidR="00B2021C">
        <w:rPr>
          <w:rFonts w:asciiTheme="minorHAnsi" w:hAnsiTheme="minorHAnsi" w:cstheme="minorHAnsi"/>
          <w:lang w:val="en-US"/>
        </w:rPr>
        <w:t xml:space="preserve"> lower</w:t>
      </w:r>
      <w:r w:rsidR="00B9449B" w:rsidRPr="005C7C28">
        <w:rPr>
          <w:rFonts w:asciiTheme="minorHAnsi" w:hAnsiTheme="minorHAnsi" w:cstheme="minorHAnsi"/>
          <w:lang w:val="en-US"/>
        </w:rPr>
        <w:t xml:space="preserve"> concentrations ranging from 0.1 to 1 µg/</w:t>
      </w:r>
      <w:r>
        <w:rPr>
          <w:rFonts w:asciiTheme="minorHAnsi" w:hAnsiTheme="minorHAnsi" w:cstheme="minorHAnsi"/>
          <w:lang w:val="en-US"/>
        </w:rPr>
        <w:t>L</w:t>
      </w:r>
      <w:r w:rsidR="00B9449B" w:rsidRPr="005C7C28">
        <w:rPr>
          <w:rFonts w:asciiTheme="minorHAnsi" w:hAnsiTheme="minorHAnsi" w:cstheme="minorHAnsi"/>
          <w:lang w:val="en-US"/>
        </w:rPr>
        <w:t xml:space="preserve"> and about 0.1 µg</w:t>
      </w:r>
      <w:r w:rsidR="00B2021C">
        <w:rPr>
          <w:rFonts w:asciiTheme="minorHAnsi" w:hAnsiTheme="minorHAnsi" w:cstheme="minorHAnsi"/>
          <w:lang w:val="en-US"/>
        </w:rPr>
        <w:t>/</w:t>
      </w:r>
      <w:r>
        <w:rPr>
          <w:rFonts w:asciiTheme="minorHAnsi" w:hAnsiTheme="minorHAnsi" w:cstheme="minorHAnsi"/>
          <w:lang w:val="en-US"/>
        </w:rPr>
        <w:t>L</w:t>
      </w:r>
      <w:r w:rsidR="00B9449B" w:rsidRPr="005C7C28">
        <w:rPr>
          <w:rFonts w:asciiTheme="minorHAnsi" w:hAnsiTheme="minorHAnsi" w:cstheme="minorHAnsi"/>
          <w:lang w:val="en-US"/>
        </w:rPr>
        <w:t xml:space="preserve"> respectively). </w:t>
      </w:r>
      <w:r w:rsidR="00843729" w:rsidRPr="005C7C28">
        <w:rPr>
          <w:rFonts w:asciiTheme="minorHAnsi" w:hAnsiTheme="minorHAnsi" w:cstheme="minorHAnsi"/>
          <w:lang w:val="en-US"/>
        </w:rPr>
        <w:t xml:space="preserve">Similar observations </w:t>
      </w:r>
      <w:r>
        <w:rPr>
          <w:rFonts w:asciiTheme="minorHAnsi" w:hAnsiTheme="minorHAnsi" w:cstheme="minorHAnsi"/>
          <w:lang w:val="en-US"/>
        </w:rPr>
        <w:t>were shown</w:t>
      </w:r>
      <w:r w:rsidRPr="005C7C28">
        <w:rPr>
          <w:rFonts w:asciiTheme="minorHAnsi" w:hAnsiTheme="minorHAnsi" w:cstheme="minorHAnsi"/>
          <w:lang w:val="en-US"/>
        </w:rPr>
        <w:t xml:space="preserve"> </w:t>
      </w:r>
      <w:r w:rsidR="00843729" w:rsidRPr="005C7C28">
        <w:rPr>
          <w:rFonts w:asciiTheme="minorHAnsi" w:hAnsiTheme="minorHAnsi" w:cstheme="minorHAnsi"/>
          <w:lang w:val="en-US"/>
        </w:rPr>
        <w:t>for antibioresistance. The bacteria from leachates show a more important antibioresistance than in the other groundwater samples. The transfer of antibioresistant bacteria seem</w:t>
      </w:r>
      <w:r w:rsidR="00E23147">
        <w:rPr>
          <w:rFonts w:asciiTheme="minorHAnsi" w:hAnsiTheme="minorHAnsi" w:cstheme="minorHAnsi"/>
          <w:lang w:val="en-US"/>
        </w:rPr>
        <w:t>s</w:t>
      </w:r>
      <w:r w:rsidR="00843729" w:rsidRPr="005C7C28">
        <w:rPr>
          <w:rFonts w:asciiTheme="minorHAnsi" w:hAnsiTheme="minorHAnsi" w:cstheme="minorHAnsi"/>
          <w:lang w:val="en-US"/>
        </w:rPr>
        <w:t xml:space="preserve"> limited downstream the landfill, with nevertheless higher content </w:t>
      </w:r>
      <w:r>
        <w:rPr>
          <w:rFonts w:asciiTheme="minorHAnsi" w:hAnsiTheme="minorHAnsi" w:cstheme="minorHAnsi"/>
          <w:lang w:val="en-US"/>
        </w:rPr>
        <w:t xml:space="preserve">at the </w:t>
      </w:r>
      <w:r w:rsidR="00843729" w:rsidRPr="005C7C28">
        <w:rPr>
          <w:rFonts w:asciiTheme="minorHAnsi" w:hAnsiTheme="minorHAnsi" w:cstheme="minorHAnsi"/>
          <w:lang w:val="en-US"/>
        </w:rPr>
        <w:t>immediate downstream.</w:t>
      </w:r>
      <w:r w:rsidR="00B64104">
        <w:rPr>
          <w:rFonts w:asciiTheme="minorHAnsi" w:hAnsiTheme="minorHAnsi" w:cstheme="minorHAnsi"/>
          <w:lang w:val="en-US"/>
        </w:rPr>
        <w:t xml:space="preserve"> </w:t>
      </w:r>
      <w:commentRangeStart w:id="1"/>
      <w:r w:rsidR="007A066F">
        <w:rPr>
          <w:rFonts w:asciiTheme="minorHAnsi" w:hAnsiTheme="minorHAnsi" w:cstheme="minorHAnsi"/>
          <w:lang w:val="en-US"/>
        </w:rPr>
        <w:t xml:space="preserve">The natural attenuation may be explained by </w:t>
      </w:r>
      <w:r w:rsidR="007206F0">
        <w:rPr>
          <w:rFonts w:asciiTheme="minorHAnsi" w:hAnsiTheme="minorHAnsi" w:cstheme="minorHAnsi"/>
          <w:lang w:val="en-US"/>
        </w:rPr>
        <w:t>several</w:t>
      </w:r>
      <w:r w:rsidR="007A066F">
        <w:rPr>
          <w:rFonts w:asciiTheme="minorHAnsi" w:hAnsiTheme="minorHAnsi" w:cstheme="minorHAnsi"/>
          <w:lang w:val="en-US"/>
        </w:rPr>
        <w:t xml:space="preserve"> processes</w:t>
      </w:r>
      <w:commentRangeEnd w:id="1"/>
      <w:r w:rsidR="007206F0">
        <w:rPr>
          <w:rFonts w:asciiTheme="minorHAnsi" w:hAnsiTheme="minorHAnsi" w:cstheme="minorHAnsi"/>
          <w:lang w:val="en-US"/>
        </w:rPr>
        <w:t>, some being the same as for metals and PAH</w:t>
      </w:r>
      <w:r w:rsidR="007A066F">
        <w:rPr>
          <w:rFonts w:asciiTheme="minorHAnsi" w:hAnsiTheme="minorHAnsi" w:cstheme="minorHAnsi"/>
          <w:lang w:val="en-US"/>
        </w:rPr>
        <w:t>.</w:t>
      </w:r>
    </w:p>
    <w:sectPr w:rsidR="008F1C16" w:rsidRPr="005C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9E"/>
    <w:rsid w:val="000F2E00"/>
    <w:rsid w:val="001A13B7"/>
    <w:rsid w:val="001E1F40"/>
    <w:rsid w:val="001F27D5"/>
    <w:rsid w:val="00236BC2"/>
    <w:rsid w:val="00245A79"/>
    <w:rsid w:val="002B590B"/>
    <w:rsid w:val="00392077"/>
    <w:rsid w:val="003E64F9"/>
    <w:rsid w:val="00422408"/>
    <w:rsid w:val="00455106"/>
    <w:rsid w:val="00565AE0"/>
    <w:rsid w:val="00566D58"/>
    <w:rsid w:val="005C7C28"/>
    <w:rsid w:val="00620EC6"/>
    <w:rsid w:val="006566FE"/>
    <w:rsid w:val="006B3889"/>
    <w:rsid w:val="006C0E01"/>
    <w:rsid w:val="006E1210"/>
    <w:rsid w:val="006E19BF"/>
    <w:rsid w:val="007206F0"/>
    <w:rsid w:val="007A066F"/>
    <w:rsid w:val="00813494"/>
    <w:rsid w:val="00843729"/>
    <w:rsid w:val="00896CB0"/>
    <w:rsid w:val="008B324E"/>
    <w:rsid w:val="008D4C08"/>
    <w:rsid w:val="00943140"/>
    <w:rsid w:val="009551F1"/>
    <w:rsid w:val="0095749E"/>
    <w:rsid w:val="009764B3"/>
    <w:rsid w:val="009A2758"/>
    <w:rsid w:val="00A30C7C"/>
    <w:rsid w:val="00A87FC1"/>
    <w:rsid w:val="00B2021C"/>
    <w:rsid w:val="00B37210"/>
    <w:rsid w:val="00B64104"/>
    <w:rsid w:val="00B9449B"/>
    <w:rsid w:val="00B96AAC"/>
    <w:rsid w:val="00C26250"/>
    <w:rsid w:val="00CF1988"/>
    <w:rsid w:val="00D24BD0"/>
    <w:rsid w:val="00D32C9E"/>
    <w:rsid w:val="00DA0025"/>
    <w:rsid w:val="00E23147"/>
    <w:rsid w:val="00EF08A0"/>
    <w:rsid w:val="00EF7E29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4C0"/>
  <w15:docId w15:val="{17846CC5-6C6E-41D6-8705-A6011E4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2C9E"/>
    <w:pPr>
      <w:spacing w:after="200" w:line="276" w:lineRule="auto"/>
    </w:pPr>
    <w:rPr>
      <w:rFonts w:ascii="Calibri" w:eastAsia="MS Mincho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7D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34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4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494"/>
    <w:rPr>
      <w:rFonts w:ascii="Calibri" w:eastAsia="MS Mincho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4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494"/>
    <w:rPr>
      <w:rFonts w:ascii="Calibri" w:eastAsia="MS Mincho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494"/>
    <w:rPr>
      <w:rFonts w:ascii="Tahoma" w:eastAsia="MS Mincho" w:hAnsi="Tahoma" w:cs="Tahoma"/>
      <w:sz w:val="16"/>
      <w:szCs w:val="16"/>
      <w:lang w:eastAsia="fr-FR"/>
    </w:rPr>
  </w:style>
  <w:style w:type="paragraph" w:customStyle="1" w:styleId="Titreanglais">
    <w:name w:val="Titre anglais"/>
    <w:basedOn w:val="Normal"/>
    <w:next w:val="Normal"/>
    <w:rsid w:val="00B9449B"/>
    <w:pPr>
      <w:spacing w:after="120" w:line="240" w:lineRule="auto"/>
      <w:jc w:val="center"/>
    </w:pPr>
    <w:rPr>
      <w:rFonts w:ascii="Times New Roman" w:eastAsia="Times New Roman" w:hAnsi="Times New Roman"/>
      <w:i/>
      <w:iCs/>
      <w:sz w:val="32"/>
      <w:szCs w:val="32"/>
    </w:rPr>
  </w:style>
  <w:style w:type="paragraph" w:customStyle="1" w:styleId="auteur">
    <w:name w:val="auteur"/>
    <w:basedOn w:val="Normal"/>
    <w:next w:val="Normal"/>
    <w:rsid w:val="00B9449B"/>
    <w:pPr>
      <w:spacing w:after="6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CSi-affiliation">
    <w:name w:val="ACSi-affiliation"/>
    <w:basedOn w:val="Normal"/>
    <w:rsid w:val="00B9449B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6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lid-translation">
    <w:name w:val="tlid-translation"/>
    <w:basedOn w:val="Policepardfaut"/>
    <w:rsid w:val="00D2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8" ma:contentTypeDescription="Crée un document." ma:contentTypeScope="" ma:versionID="545fbcdec8d29fe91835f36637d115a5">
  <xsd:schema xmlns:xsd="http://www.w3.org/2001/XMLSchema" xmlns:xs="http://www.w3.org/2001/XMLSchema" xmlns:p="http://schemas.microsoft.com/office/2006/metadata/properties" xmlns:ns3="ef960f52-0889-49a1-9498-875d9c4777b6" targetNamespace="http://schemas.microsoft.com/office/2006/metadata/properties" ma:root="true" ma:fieldsID="849c5d0844d33c6ad92d51c15db2c2ff" ns3:_="">
    <xsd:import namespace="ef960f52-0889-49a1-9498-875d9c477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CF66F-9CD4-4CB1-827D-24BE994A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7FA40-70C3-403A-8F82-8BF570D8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EDA50-EE86-4466-949F-00D0EDB3CD38}">
  <ds:schemaRefs>
    <ds:schemaRef ds:uri="http://purl.org/dc/terms/"/>
    <ds:schemaRef ds:uri="ef960f52-0889-49a1-9498-875d9c477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vergnoux</dc:creator>
  <cp:keywords/>
  <dc:description/>
  <cp:lastModifiedBy>Le Guern Cecile</cp:lastModifiedBy>
  <cp:revision>7</cp:revision>
  <dcterms:created xsi:type="dcterms:W3CDTF">2020-01-14T20:08:00Z</dcterms:created>
  <dcterms:modified xsi:type="dcterms:W3CDTF">2020-01-14T21:29:00Z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