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B3" w:rsidRPr="00192BF2" w:rsidRDefault="008F01F3" w:rsidP="00BE6E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Nouvelles données the</w:t>
      </w:r>
      <w:r w:rsidR="00694365">
        <w:rPr>
          <w:rFonts w:ascii="Times New Roman" w:hAnsi="Times New Roman" w:cs="Times New Roman"/>
          <w:b/>
          <w:sz w:val="28"/>
        </w:rPr>
        <w:t>rmiques acquises par géothermomé</w:t>
      </w:r>
      <w:r>
        <w:rPr>
          <w:rFonts w:ascii="Times New Roman" w:hAnsi="Times New Roman" w:cs="Times New Roman"/>
          <w:b/>
          <w:sz w:val="28"/>
        </w:rPr>
        <w:t>trie</w:t>
      </w:r>
      <w:r w:rsidR="00BE6EB3" w:rsidRPr="00192BF2">
        <w:rPr>
          <w:rFonts w:ascii="Times New Roman" w:hAnsi="Times New Roman" w:cs="Times New Roman"/>
          <w:b/>
          <w:sz w:val="28"/>
        </w:rPr>
        <w:t xml:space="preserve"> R</w:t>
      </w:r>
      <w:r>
        <w:rPr>
          <w:rFonts w:ascii="Times New Roman" w:hAnsi="Times New Roman" w:cs="Times New Roman"/>
          <w:b/>
          <w:sz w:val="28"/>
        </w:rPr>
        <w:t xml:space="preserve">aman dans et autour des gisements polymétalliques </w:t>
      </w:r>
      <w:r w:rsidR="00BE6EB3" w:rsidRPr="00192BF2">
        <w:rPr>
          <w:rFonts w:ascii="Times New Roman" w:hAnsi="Times New Roman" w:cs="Times New Roman"/>
          <w:b/>
          <w:sz w:val="28"/>
        </w:rPr>
        <w:t xml:space="preserve">de Draa </w:t>
      </w:r>
      <w:proofErr w:type="spellStart"/>
      <w:r w:rsidR="00BE6EB3" w:rsidRPr="00192BF2">
        <w:rPr>
          <w:rFonts w:ascii="Times New Roman" w:hAnsi="Times New Roman" w:cs="Times New Roman"/>
          <w:b/>
          <w:sz w:val="28"/>
        </w:rPr>
        <w:t>Sfar</w:t>
      </w:r>
      <w:proofErr w:type="spellEnd"/>
      <w:r w:rsidR="00BE6EB3" w:rsidRPr="00192BF2">
        <w:rPr>
          <w:rFonts w:ascii="Times New Roman" w:hAnsi="Times New Roman" w:cs="Times New Roman"/>
          <w:b/>
          <w:sz w:val="28"/>
        </w:rPr>
        <w:t xml:space="preserve"> et Hajjar</w:t>
      </w:r>
      <w:r w:rsidR="00EA0C89">
        <w:rPr>
          <w:rFonts w:ascii="Times New Roman" w:hAnsi="Times New Roman" w:cs="Times New Roman"/>
          <w:b/>
          <w:sz w:val="28"/>
        </w:rPr>
        <w:t>,</w:t>
      </w:r>
      <w:r w:rsidR="00BE6EB3">
        <w:rPr>
          <w:rFonts w:ascii="Times New Roman" w:hAnsi="Times New Roman" w:cs="Times New Roman"/>
          <w:b/>
          <w:sz w:val="28"/>
        </w:rPr>
        <w:t xml:space="preserve"> </w:t>
      </w:r>
      <w:r w:rsidR="00EA0C89">
        <w:rPr>
          <w:rFonts w:ascii="Times New Roman" w:hAnsi="Times New Roman" w:cs="Times New Roman"/>
          <w:b/>
          <w:sz w:val="28"/>
        </w:rPr>
        <w:t xml:space="preserve">situés dans le domaine hercynien du </w:t>
      </w:r>
      <w:r w:rsidR="00BE6EB3">
        <w:rPr>
          <w:rFonts w:ascii="Times New Roman" w:hAnsi="Times New Roman" w:cs="Times New Roman"/>
          <w:b/>
          <w:sz w:val="28"/>
        </w:rPr>
        <w:t>Maroc</w:t>
      </w:r>
      <w:r w:rsidR="00BE6EB3" w:rsidRPr="00192BF2">
        <w:rPr>
          <w:rFonts w:ascii="Times New Roman" w:hAnsi="Times New Roman" w:cs="Times New Roman"/>
          <w:b/>
          <w:sz w:val="28"/>
        </w:rPr>
        <w:t>.</w:t>
      </w:r>
    </w:p>
    <w:p w:rsidR="00BE6EB3" w:rsidRPr="00192BF2" w:rsidRDefault="00BE6EB3" w:rsidP="00BE6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BF2">
        <w:rPr>
          <w:rFonts w:ascii="Times New Roman" w:hAnsi="Times New Roman" w:cs="Times New Roman"/>
          <w:sz w:val="24"/>
          <w:szCs w:val="24"/>
        </w:rPr>
        <w:t>S. Delchini</w:t>
      </w:r>
      <w:r w:rsidRPr="00E076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,2,3</w:t>
      </w:r>
      <w:proofErr w:type="gramEnd"/>
      <w:r w:rsidRPr="00192BF2">
        <w:rPr>
          <w:rFonts w:ascii="Times New Roman" w:hAnsi="Times New Roman" w:cs="Times New Roman"/>
          <w:sz w:val="24"/>
          <w:szCs w:val="24"/>
        </w:rPr>
        <w:t>, A. Lahfid</w:t>
      </w:r>
      <w:r w:rsidRPr="00E076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,2,3</w:t>
      </w:r>
      <w:r w:rsidRPr="00192BF2">
        <w:rPr>
          <w:rFonts w:ascii="Times New Roman" w:hAnsi="Times New Roman" w:cs="Times New Roman"/>
          <w:sz w:val="24"/>
          <w:szCs w:val="24"/>
        </w:rPr>
        <w:t>, L. Maacha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92BF2">
        <w:rPr>
          <w:rFonts w:ascii="Times New Roman" w:hAnsi="Times New Roman" w:cs="Times New Roman"/>
          <w:sz w:val="24"/>
          <w:szCs w:val="24"/>
        </w:rPr>
        <w:t>, C. Ramboz</w:t>
      </w:r>
      <w:r w:rsidRPr="009A3F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E076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2BF2">
        <w:rPr>
          <w:rFonts w:ascii="Times New Roman" w:hAnsi="Times New Roman" w:cs="Times New Roman"/>
          <w:sz w:val="24"/>
          <w:szCs w:val="24"/>
        </w:rPr>
        <w:t>, Y. Branquet</w:t>
      </w:r>
      <w:r w:rsidRPr="009A3FF8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E6EB3" w:rsidRPr="006F7724" w:rsidRDefault="00BE6EB3" w:rsidP="00BE6E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355D">
        <w:rPr>
          <w:rFonts w:ascii="Times New Roman" w:hAnsi="Times New Roman" w:cs="Times New Roman"/>
          <w:iCs/>
        </w:rPr>
        <w:t>BRGM, 3 avenue Claude Guillemin, 45060 Orléans, France</w:t>
      </w:r>
    </w:p>
    <w:p w:rsidR="00BE6EB3" w:rsidRPr="006F7724" w:rsidRDefault="00BE6EB3" w:rsidP="00BE6E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355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NRS, ISTO, UMR 7327, 45071 Orléans, France </w:t>
      </w:r>
    </w:p>
    <w:p w:rsidR="00BE6EB3" w:rsidRPr="00CF355D" w:rsidRDefault="00BE6EB3" w:rsidP="00BE6EB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355D">
        <w:rPr>
          <w:rFonts w:ascii="Times New Roman" w:hAnsi="Times New Roman" w:cs="Times New Roman"/>
        </w:rPr>
        <w:t>Université d’Orléans, ISTO, UMR 7327, 45071 Orléans, France</w:t>
      </w:r>
    </w:p>
    <w:p w:rsidR="00BE6EB3" w:rsidRPr="00AB42B0" w:rsidRDefault="00BE6EB3" w:rsidP="00BE6E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355D">
        <w:rPr>
          <w:rFonts w:ascii="Times New Roman" w:hAnsi="Times New Roman" w:cs="Times New Roman"/>
          <w:iCs/>
          <w:lang w:val="en-US"/>
        </w:rPr>
        <w:t xml:space="preserve">MANAGEM, </w:t>
      </w:r>
      <w:proofErr w:type="spellStart"/>
      <w:r w:rsidRPr="00CF355D">
        <w:rPr>
          <w:rFonts w:ascii="Times New Roman" w:hAnsi="Times New Roman" w:cs="Times New Roman"/>
          <w:iCs/>
          <w:lang w:val="en-US"/>
        </w:rPr>
        <w:t>Groupe</w:t>
      </w:r>
      <w:proofErr w:type="spellEnd"/>
      <w:r w:rsidRPr="00CF355D">
        <w:rPr>
          <w:rFonts w:ascii="Times New Roman" w:hAnsi="Times New Roman" w:cs="Times New Roman"/>
          <w:iCs/>
          <w:lang w:val="en-US"/>
        </w:rPr>
        <w:t xml:space="preserve"> ONA, 52, av. </w:t>
      </w:r>
      <w:proofErr w:type="spellStart"/>
      <w:r w:rsidRPr="00CF355D">
        <w:rPr>
          <w:rFonts w:ascii="Times New Roman" w:hAnsi="Times New Roman" w:cs="Times New Roman"/>
          <w:iCs/>
        </w:rPr>
        <w:t>Hassan-II</w:t>
      </w:r>
      <w:proofErr w:type="spellEnd"/>
      <w:r w:rsidRPr="00CF355D">
        <w:rPr>
          <w:rFonts w:ascii="Times New Roman" w:hAnsi="Times New Roman" w:cs="Times New Roman"/>
          <w:iCs/>
        </w:rPr>
        <w:t>, Casablanca, Maroc</w:t>
      </w:r>
    </w:p>
    <w:p w:rsidR="00BE6EB3" w:rsidRDefault="00BE6EB3">
      <w:pPr>
        <w:rPr>
          <w:rFonts w:asciiTheme="majorBidi" w:hAnsiTheme="majorBidi" w:cstheme="majorBidi"/>
          <w:sz w:val="20"/>
          <w:szCs w:val="20"/>
        </w:rPr>
      </w:pPr>
    </w:p>
    <w:p w:rsidR="00840C8B" w:rsidRDefault="00840C8B" w:rsidP="009C4879">
      <w:pPr>
        <w:spacing w:line="240" w:lineRule="auto"/>
        <w:jc w:val="both"/>
        <w:rPr>
          <w:rFonts w:asciiTheme="majorBidi" w:hAnsiTheme="majorBidi" w:cstheme="majorBidi"/>
        </w:rPr>
      </w:pPr>
      <w:r w:rsidRPr="00BE6EB3">
        <w:rPr>
          <w:rFonts w:asciiTheme="majorBidi" w:hAnsiTheme="majorBidi" w:cstheme="majorBidi"/>
        </w:rPr>
        <w:t>Contraindre l’histoire thermique des secteurs d’exploration et de prospection minière permet de mieux comprendre et prédire les processus de minéralisations et ainsi</w:t>
      </w:r>
      <w:r w:rsidR="0013430D">
        <w:rPr>
          <w:rFonts w:asciiTheme="majorBidi" w:hAnsiTheme="majorBidi" w:cstheme="majorBidi"/>
        </w:rPr>
        <w:t>, d’</w:t>
      </w:r>
      <w:r w:rsidRPr="00BE6EB3">
        <w:rPr>
          <w:rFonts w:asciiTheme="majorBidi" w:hAnsiTheme="majorBidi" w:cstheme="majorBidi"/>
        </w:rPr>
        <w:t xml:space="preserve">établir des modèles </w:t>
      </w:r>
      <w:proofErr w:type="spellStart"/>
      <w:r w:rsidR="000A25AA">
        <w:rPr>
          <w:rFonts w:asciiTheme="majorBidi" w:hAnsiTheme="majorBidi" w:cstheme="majorBidi"/>
        </w:rPr>
        <w:t>métallogéniques</w:t>
      </w:r>
      <w:proofErr w:type="spellEnd"/>
      <w:r w:rsidR="000A25AA" w:rsidRPr="00BE6EB3">
        <w:rPr>
          <w:rFonts w:asciiTheme="majorBidi" w:hAnsiTheme="majorBidi" w:cstheme="majorBidi"/>
        </w:rPr>
        <w:t xml:space="preserve"> </w:t>
      </w:r>
      <w:r w:rsidRPr="00BE6EB3">
        <w:rPr>
          <w:rFonts w:asciiTheme="majorBidi" w:hAnsiTheme="majorBidi" w:cstheme="majorBidi"/>
        </w:rPr>
        <w:t xml:space="preserve">nécessaires </w:t>
      </w:r>
      <w:r w:rsidR="0013430D">
        <w:rPr>
          <w:rFonts w:asciiTheme="majorBidi" w:hAnsiTheme="majorBidi" w:cstheme="majorBidi"/>
        </w:rPr>
        <w:t>à</w:t>
      </w:r>
      <w:r w:rsidRPr="00BE6EB3">
        <w:rPr>
          <w:rFonts w:asciiTheme="majorBidi" w:hAnsiTheme="majorBidi" w:cstheme="majorBidi"/>
        </w:rPr>
        <w:t xml:space="preserve"> l’évaluation des ressources minérales. La reconstitution de</w:t>
      </w:r>
      <w:r w:rsidR="000A25AA">
        <w:rPr>
          <w:rFonts w:asciiTheme="majorBidi" w:hAnsiTheme="majorBidi" w:cstheme="majorBidi"/>
        </w:rPr>
        <w:t xml:space="preserve">s </w:t>
      </w:r>
      <w:r w:rsidR="0013430D">
        <w:rPr>
          <w:rFonts w:asciiTheme="majorBidi" w:hAnsiTheme="majorBidi" w:cstheme="majorBidi"/>
        </w:rPr>
        <w:t>paléo</w:t>
      </w:r>
      <w:r w:rsidR="002F4CA6">
        <w:rPr>
          <w:rFonts w:asciiTheme="majorBidi" w:hAnsiTheme="majorBidi" w:cstheme="majorBidi"/>
        </w:rPr>
        <w:t>-</w:t>
      </w:r>
      <w:r w:rsidR="000A25AA">
        <w:rPr>
          <w:rFonts w:asciiTheme="majorBidi" w:hAnsiTheme="majorBidi" w:cstheme="majorBidi"/>
        </w:rPr>
        <w:t xml:space="preserve">champs de </w:t>
      </w:r>
      <w:r w:rsidR="0013430D">
        <w:rPr>
          <w:rFonts w:asciiTheme="majorBidi" w:hAnsiTheme="majorBidi" w:cstheme="majorBidi"/>
        </w:rPr>
        <w:t>températures associées</w:t>
      </w:r>
      <w:r w:rsidR="000A25AA">
        <w:rPr>
          <w:rFonts w:asciiTheme="majorBidi" w:hAnsiTheme="majorBidi" w:cstheme="majorBidi"/>
        </w:rPr>
        <w:t xml:space="preserve"> aux processus minéralisateurs</w:t>
      </w:r>
      <w:r w:rsidRPr="00BE6EB3">
        <w:rPr>
          <w:rFonts w:asciiTheme="majorBidi" w:hAnsiTheme="majorBidi" w:cstheme="majorBidi"/>
        </w:rPr>
        <w:t xml:space="preserve"> nécessite le couplage de plusieurs données analytiques telles que les données</w:t>
      </w:r>
      <w:r w:rsidR="00DC1EAC" w:rsidRPr="00BE6EB3">
        <w:rPr>
          <w:rFonts w:asciiTheme="majorBidi" w:hAnsiTheme="majorBidi" w:cstheme="majorBidi"/>
        </w:rPr>
        <w:t xml:space="preserve"> structurales</w:t>
      </w:r>
      <w:r w:rsidRPr="00BE6EB3">
        <w:rPr>
          <w:rFonts w:asciiTheme="majorBidi" w:hAnsiTheme="majorBidi" w:cstheme="majorBidi"/>
        </w:rPr>
        <w:t xml:space="preserve">, </w:t>
      </w:r>
      <w:r w:rsidR="001C4A03">
        <w:rPr>
          <w:rFonts w:asciiTheme="majorBidi" w:hAnsiTheme="majorBidi" w:cstheme="majorBidi"/>
        </w:rPr>
        <w:t>thermiques et géochimiques</w:t>
      </w:r>
      <w:r w:rsidRPr="00BE6EB3">
        <w:rPr>
          <w:rFonts w:asciiTheme="majorBidi" w:hAnsiTheme="majorBidi" w:cstheme="majorBidi"/>
        </w:rPr>
        <w:t>.</w:t>
      </w:r>
    </w:p>
    <w:p w:rsidR="001A73EE" w:rsidRPr="00BE6EB3" w:rsidRDefault="0057217D" w:rsidP="00BE6EB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="00DC1EAC" w:rsidRPr="00BE6EB3">
        <w:rPr>
          <w:rFonts w:asciiTheme="majorBidi" w:hAnsiTheme="majorBidi" w:cstheme="majorBidi"/>
        </w:rPr>
        <w:t xml:space="preserve">’acquisition de données thermiques se fait classiquement par </w:t>
      </w:r>
      <w:r w:rsidR="00571CF6">
        <w:rPr>
          <w:rFonts w:asciiTheme="majorBidi" w:hAnsiTheme="majorBidi" w:cstheme="majorBidi"/>
        </w:rPr>
        <w:t>différentes</w:t>
      </w:r>
      <w:r w:rsidR="00DC1EAC" w:rsidRPr="00BE6EB3">
        <w:rPr>
          <w:rFonts w:asciiTheme="majorBidi" w:hAnsiTheme="majorBidi" w:cstheme="majorBidi"/>
        </w:rPr>
        <w:t xml:space="preserve"> méthodes conventionnelles (minéralogie, </w:t>
      </w:r>
      <w:proofErr w:type="spellStart"/>
      <w:r w:rsidR="00DC1EAC" w:rsidRPr="00BE6EB3">
        <w:rPr>
          <w:rFonts w:asciiTheme="majorBidi" w:hAnsiTheme="majorBidi" w:cstheme="majorBidi"/>
        </w:rPr>
        <w:t>microthermométrie</w:t>
      </w:r>
      <w:proofErr w:type="spellEnd"/>
      <w:r w:rsidR="00DC1EAC" w:rsidRPr="00BE6EB3">
        <w:rPr>
          <w:rFonts w:asciiTheme="majorBidi" w:hAnsiTheme="majorBidi" w:cstheme="majorBidi"/>
        </w:rPr>
        <w:t xml:space="preserve"> des inclusions fluides, isotopie, pouv</w:t>
      </w:r>
      <w:r w:rsidR="001A73EE" w:rsidRPr="00BE6EB3">
        <w:rPr>
          <w:rFonts w:asciiTheme="majorBidi" w:hAnsiTheme="majorBidi" w:cstheme="majorBidi"/>
        </w:rPr>
        <w:t>oir réflecteur de la</w:t>
      </w:r>
      <w:r w:rsidR="00DC1EAC" w:rsidRPr="00BE6EB3">
        <w:rPr>
          <w:rFonts w:asciiTheme="majorBidi" w:hAnsiTheme="majorBidi" w:cstheme="majorBidi"/>
        </w:rPr>
        <w:t xml:space="preserve"> </w:t>
      </w:r>
      <w:proofErr w:type="spellStart"/>
      <w:r w:rsidR="00DC1EAC" w:rsidRPr="00BE6EB3">
        <w:rPr>
          <w:rFonts w:asciiTheme="majorBidi" w:hAnsiTheme="majorBidi" w:cstheme="majorBidi"/>
        </w:rPr>
        <w:t>vitrinite</w:t>
      </w:r>
      <w:proofErr w:type="spellEnd"/>
      <w:r w:rsidR="00DC1EAC" w:rsidRPr="00BE6EB3">
        <w:rPr>
          <w:rFonts w:asciiTheme="majorBidi" w:hAnsiTheme="majorBidi" w:cstheme="majorBidi"/>
        </w:rPr>
        <w:t>…) et d’autres récemment développées et en cours de développement tel</w:t>
      </w:r>
      <w:r w:rsidR="006D4E22">
        <w:rPr>
          <w:rFonts w:asciiTheme="majorBidi" w:hAnsiTheme="majorBidi" w:cstheme="majorBidi"/>
        </w:rPr>
        <w:t>les</w:t>
      </w:r>
      <w:r w:rsidR="00DC1EAC" w:rsidRPr="00BE6EB3">
        <w:rPr>
          <w:rFonts w:asciiTheme="majorBidi" w:hAnsiTheme="majorBidi" w:cstheme="majorBidi"/>
        </w:rPr>
        <w:t xml:space="preserve"> </w:t>
      </w:r>
      <w:r w:rsidR="009C4879">
        <w:rPr>
          <w:rFonts w:asciiTheme="majorBidi" w:hAnsiTheme="majorBidi" w:cstheme="majorBidi"/>
        </w:rPr>
        <w:t xml:space="preserve">que </w:t>
      </w:r>
      <w:r w:rsidR="001A73EE" w:rsidRPr="00BE6EB3">
        <w:rPr>
          <w:rFonts w:asciiTheme="majorBidi" w:hAnsiTheme="majorBidi" w:cstheme="majorBidi"/>
        </w:rPr>
        <w:t xml:space="preserve">le </w:t>
      </w:r>
      <w:r w:rsidR="00DC1EAC" w:rsidRPr="00BE6EB3">
        <w:rPr>
          <w:rFonts w:asciiTheme="majorBidi" w:hAnsiTheme="majorBidi" w:cstheme="majorBidi"/>
        </w:rPr>
        <w:t xml:space="preserve">RSCM (Raman </w:t>
      </w:r>
      <w:proofErr w:type="spellStart"/>
      <w:r w:rsidR="00DC1EAC" w:rsidRPr="00BE6EB3">
        <w:rPr>
          <w:rFonts w:asciiTheme="majorBidi" w:hAnsiTheme="majorBidi" w:cstheme="majorBidi"/>
        </w:rPr>
        <w:t>Spectroscopy</w:t>
      </w:r>
      <w:proofErr w:type="spellEnd"/>
      <w:r w:rsidR="00DC1EAC" w:rsidRPr="00BE6EB3">
        <w:rPr>
          <w:rFonts w:asciiTheme="majorBidi" w:hAnsiTheme="majorBidi" w:cstheme="majorBidi"/>
        </w:rPr>
        <w:t xml:space="preserve"> of </w:t>
      </w:r>
      <w:proofErr w:type="spellStart"/>
      <w:r w:rsidR="00DC1EAC" w:rsidRPr="00BE6EB3">
        <w:rPr>
          <w:rFonts w:asciiTheme="majorBidi" w:hAnsiTheme="majorBidi" w:cstheme="majorBidi"/>
        </w:rPr>
        <w:t>Carbonaceous</w:t>
      </w:r>
      <w:proofErr w:type="spellEnd"/>
      <w:r w:rsidR="00DC1EAC" w:rsidRPr="00BE6EB3">
        <w:rPr>
          <w:rFonts w:asciiTheme="majorBidi" w:hAnsiTheme="majorBidi" w:cstheme="majorBidi"/>
        </w:rPr>
        <w:t xml:space="preserve"> </w:t>
      </w:r>
      <w:proofErr w:type="spellStart"/>
      <w:r w:rsidR="00DC1EAC" w:rsidRPr="00BE6EB3">
        <w:rPr>
          <w:rFonts w:asciiTheme="majorBidi" w:hAnsiTheme="majorBidi" w:cstheme="majorBidi"/>
        </w:rPr>
        <w:t>Material</w:t>
      </w:r>
      <w:proofErr w:type="spellEnd"/>
      <w:r w:rsidR="00DC1EAC" w:rsidRPr="00BE6EB3">
        <w:rPr>
          <w:rFonts w:asciiTheme="majorBidi" w:hAnsiTheme="majorBidi" w:cstheme="majorBidi"/>
        </w:rPr>
        <w:t>), (</w:t>
      </w:r>
      <w:proofErr w:type="spellStart"/>
      <w:r w:rsidR="00DC1EAC" w:rsidRPr="00BE6EB3">
        <w:rPr>
          <w:rFonts w:asciiTheme="majorBidi" w:hAnsiTheme="majorBidi" w:cstheme="majorBidi"/>
        </w:rPr>
        <w:t>e.g</w:t>
      </w:r>
      <w:proofErr w:type="spellEnd"/>
      <w:r w:rsidR="00DC1EAC" w:rsidRPr="00BE6EB3">
        <w:rPr>
          <w:rFonts w:asciiTheme="majorBidi" w:hAnsiTheme="majorBidi" w:cstheme="majorBidi"/>
        </w:rPr>
        <w:t xml:space="preserve">. </w:t>
      </w:r>
      <w:proofErr w:type="spellStart"/>
      <w:r w:rsidR="00DC1EAC" w:rsidRPr="00BE6EB3">
        <w:rPr>
          <w:rFonts w:asciiTheme="majorBidi" w:hAnsiTheme="majorBidi" w:cstheme="majorBidi"/>
        </w:rPr>
        <w:t>Beyssac</w:t>
      </w:r>
      <w:proofErr w:type="spellEnd"/>
      <w:r w:rsidR="00DC1EAC" w:rsidRPr="00BE6EB3">
        <w:rPr>
          <w:rFonts w:asciiTheme="majorBidi" w:hAnsiTheme="majorBidi" w:cstheme="majorBidi"/>
        </w:rPr>
        <w:t xml:space="preserve"> et </w:t>
      </w:r>
      <w:proofErr w:type="gramStart"/>
      <w:r w:rsidR="00DC1EAC" w:rsidRPr="00BE6EB3">
        <w:rPr>
          <w:rFonts w:asciiTheme="majorBidi" w:hAnsiTheme="majorBidi" w:cstheme="majorBidi"/>
        </w:rPr>
        <w:t>al.,</w:t>
      </w:r>
      <w:proofErr w:type="gramEnd"/>
      <w:r w:rsidR="00DC1EAC" w:rsidRPr="00BE6EB3">
        <w:rPr>
          <w:rFonts w:asciiTheme="majorBidi" w:hAnsiTheme="majorBidi" w:cstheme="majorBidi"/>
        </w:rPr>
        <w:t xml:space="preserve"> 2002 ; </w:t>
      </w:r>
      <w:proofErr w:type="spellStart"/>
      <w:r w:rsidR="00DC1EAC" w:rsidRPr="00BE6EB3">
        <w:rPr>
          <w:rFonts w:asciiTheme="majorBidi" w:hAnsiTheme="majorBidi" w:cstheme="majorBidi"/>
        </w:rPr>
        <w:t>Aoya</w:t>
      </w:r>
      <w:proofErr w:type="spellEnd"/>
      <w:r w:rsidR="00DC1EAC" w:rsidRPr="00BE6EB3">
        <w:rPr>
          <w:rFonts w:asciiTheme="majorBidi" w:hAnsiTheme="majorBidi" w:cstheme="majorBidi"/>
        </w:rPr>
        <w:t xml:space="preserve"> et al., 2010 ; Lahfid et al., 2010).</w:t>
      </w:r>
      <w:r w:rsidR="001A73EE" w:rsidRPr="00BE6EB3">
        <w:rPr>
          <w:rFonts w:asciiTheme="majorBidi" w:hAnsiTheme="majorBidi" w:cstheme="majorBidi"/>
        </w:rPr>
        <w:t xml:space="preserve"> Cette méthode RSCM</w:t>
      </w:r>
      <w:r w:rsidR="009C4879">
        <w:rPr>
          <w:rFonts w:asciiTheme="majorBidi" w:hAnsiTheme="majorBidi" w:cstheme="majorBidi"/>
        </w:rPr>
        <w:t>,</w:t>
      </w:r>
      <w:r w:rsidR="001A73EE" w:rsidRPr="00BE6EB3">
        <w:rPr>
          <w:rFonts w:asciiTheme="majorBidi" w:hAnsiTheme="majorBidi" w:cstheme="majorBidi"/>
        </w:rPr>
        <w:t xml:space="preserve"> basée sur la caractérisation structurale de la matière carbonée par spectroscopie Raman et permettant de déterminer les pics thermiques</w:t>
      </w:r>
      <w:r w:rsidR="009C4879">
        <w:rPr>
          <w:rFonts w:asciiTheme="majorBidi" w:hAnsiTheme="majorBidi" w:cstheme="majorBidi"/>
        </w:rPr>
        <w:t xml:space="preserve"> des roches</w:t>
      </w:r>
      <w:r w:rsidR="001A73EE" w:rsidRPr="00BE6EB3">
        <w:rPr>
          <w:rFonts w:asciiTheme="majorBidi" w:hAnsiTheme="majorBidi" w:cstheme="majorBidi"/>
        </w:rPr>
        <w:t>, a été appliquée avec succès dans plusieurs contextes géologiques (</w:t>
      </w:r>
      <w:proofErr w:type="spellStart"/>
      <w:r w:rsidR="009C4879">
        <w:rPr>
          <w:rFonts w:asciiTheme="majorBidi" w:hAnsiTheme="majorBidi" w:cstheme="majorBidi"/>
        </w:rPr>
        <w:t>e.g</w:t>
      </w:r>
      <w:proofErr w:type="spellEnd"/>
      <w:r w:rsidR="009C4879">
        <w:rPr>
          <w:rFonts w:asciiTheme="majorBidi" w:hAnsiTheme="majorBidi" w:cstheme="majorBidi"/>
        </w:rPr>
        <w:t>. Alpes, Pyrénées, Taiwan, Rif</w:t>
      </w:r>
      <w:r w:rsidR="001A73EE" w:rsidRPr="00BE6EB3">
        <w:rPr>
          <w:rFonts w:asciiTheme="majorBidi" w:hAnsiTheme="majorBidi" w:cstheme="majorBidi"/>
        </w:rPr>
        <w:t>).</w:t>
      </w:r>
    </w:p>
    <w:p w:rsidR="001A73EE" w:rsidRPr="00BE6EB3" w:rsidRDefault="001A73EE" w:rsidP="009C4879">
      <w:pPr>
        <w:spacing w:line="240" w:lineRule="auto"/>
        <w:jc w:val="both"/>
        <w:rPr>
          <w:rFonts w:asciiTheme="majorBidi" w:hAnsiTheme="majorBidi" w:cstheme="majorBidi"/>
        </w:rPr>
      </w:pPr>
      <w:r w:rsidRPr="00BE6EB3">
        <w:rPr>
          <w:rFonts w:asciiTheme="majorBidi" w:hAnsiTheme="majorBidi" w:cstheme="majorBidi"/>
        </w:rPr>
        <w:t xml:space="preserve">La cartographie des températures par </w:t>
      </w:r>
      <w:r w:rsidR="009C4879">
        <w:rPr>
          <w:rFonts w:asciiTheme="majorBidi" w:hAnsiTheme="majorBidi" w:cstheme="majorBidi"/>
        </w:rPr>
        <w:t>la</w:t>
      </w:r>
      <w:r w:rsidR="003F01D2">
        <w:rPr>
          <w:rFonts w:asciiTheme="majorBidi" w:hAnsiTheme="majorBidi" w:cstheme="majorBidi"/>
        </w:rPr>
        <w:t xml:space="preserve"> </w:t>
      </w:r>
      <w:r w:rsidR="00A91611">
        <w:rPr>
          <w:rFonts w:asciiTheme="majorBidi" w:hAnsiTheme="majorBidi" w:cstheme="majorBidi"/>
        </w:rPr>
        <w:t>méthode</w:t>
      </w:r>
      <w:r w:rsidR="009C4879">
        <w:rPr>
          <w:rFonts w:asciiTheme="majorBidi" w:hAnsiTheme="majorBidi" w:cstheme="majorBidi"/>
        </w:rPr>
        <w:t xml:space="preserve"> RSCM</w:t>
      </w:r>
      <w:r w:rsidRPr="00BE6EB3">
        <w:rPr>
          <w:rFonts w:asciiTheme="majorBidi" w:hAnsiTheme="majorBidi" w:cstheme="majorBidi"/>
        </w:rPr>
        <w:t xml:space="preserve"> pourrait apporter des contraintes nouvelles et originales pour la modélisation en 3D du </w:t>
      </w:r>
      <w:r w:rsidR="0013430D">
        <w:rPr>
          <w:rFonts w:asciiTheme="majorBidi" w:hAnsiTheme="majorBidi" w:cstheme="majorBidi"/>
        </w:rPr>
        <w:t>paléo-</w:t>
      </w:r>
      <w:r w:rsidRPr="00BE6EB3">
        <w:rPr>
          <w:rFonts w:asciiTheme="majorBidi" w:hAnsiTheme="majorBidi" w:cstheme="majorBidi"/>
        </w:rPr>
        <w:t>champ de températures d’un secteur à intérêt minier. D’où cette étude qu</w:t>
      </w:r>
      <w:r w:rsidR="009C4879">
        <w:rPr>
          <w:rFonts w:asciiTheme="majorBidi" w:hAnsiTheme="majorBidi" w:cstheme="majorBidi"/>
        </w:rPr>
        <w:t xml:space="preserve">i consiste à </w:t>
      </w:r>
      <w:r w:rsidRPr="00BE6EB3">
        <w:rPr>
          <w:rFonts w:asciiTheme="majorBidi" w:hAnsiTheme="majorBidi" w:cstheme="majorBidi"/>
        </w:rPr>
        <w:t xml:space="preserve">se servir du RSCM pour acquérir des données thermiques dans et autour des corps minéralisés. Les corps minéralisés sélectionnés </w:t>
      </w:r>
      <w:r w:rsidR="00571CF6">
        <w:rPr>
          <w:rFonts w:asciiTheme="majorBidi" w:hAnsiTheme="majorBidi" w:cstheme="majorBidi"/>
        </w:rPr>
        <w:t xml:space="preserve">correspondent aux </w:t>
      </w:r>
      <w:r w:rsidRPr="00BE6EB3">
        <w:rPr>
          <w:rFonts w:asciiTheme="majorBidi" w:hAnsiTheme="majorBidi" w:cstheme="majorBidi"/>
        </w:rPr>
        <w:t>gisements polymétalliques de D</w:t>
      </w:r>
      <w:r w:rsidR="001044AF">
        <w:rPr>
          <w:rFonts w:asciiTheme="majorBidi" w:hAnsiTheme="majorBidi" w:cstheme="majorBidi"/>
        </w:rPr>
        <w:t xml:space="preserve">raa </w:t>
      </w:r>
      <w:proofErr w:type="spellStart"/>
      <w:r w:rsidRPr="00BE6EB3">
        <w:rPr>
          <w:rFonts w:asciiTheme="majorBidi" w:hAnsiTheme="majorBidi" w:cstheme="majorBidi"/>
        </w:rPr>
        <w:t>S</w:t>
      </w:r>
      <w:r w:rsidR="001044AF">
        <w:rPr>
          <w:rFonts w:asciiTheme="majorBidi" w:hAnsiTheme="majorBidi" w:cstheme="majorBidi"/>
        </w:rPr>
        <w:t>far</w:t>
      </w:r>
      <w:proofErr w:type="spellEnd"/>
      <w:r w:rsidRPr="00BE6EB3">
        <w:rPr>
          <w:rFonts w:asciiTheme="majorBidi" w:hAnsiTheme="majorBidi" w:cstheme="majorBidi"/>
        </w:rPr>
        <w:t xml:space="preserve"> et Hajjar</w:t>
      </w:r>
      <w:r w:rsidR="00571CF6">
        <w:rPr>
          <w:rFonts w:asciiTheme="majorBidi" w:hAnsiTheme="majorBidi" w:cstheme="majorBidi"/>
        </w:rPr>
        <w:t>,</w:t>
      </w:r>
      <w:r w:rsidRPr="00BE6EB3">
        <w:rPr>
          <w:rFonts w:asciiTheme="majorBidi" w:hAnsiTheme="majorBidi" w:cstheme="majorBidi"/>
        </w:rPr>
        <w:t xml:space="preserve"> situés respectivement dans les massifs des </w:t>
      </w:r>
      <w:proofErr w:type="spellStart"/>
      <w:r w:rsidRPr="00BE6EB3">
        <w:rPr>
          <w:rFonts w:asciiTheme="majorBidi" w:hAnsiTheme="majorBidi" w:cstheme="majorBidi"/>
        </w:rPr>
        <w:t>Jebilet</w:t>
      </w:r>
      <w:proofErr w:type="spellEnd"/>
      <w:r w:rsidRPr="00BE6EB3">
        <w:rPr>
          <w:rFonts w:asciiTheme="majorBidi" w:hAnsiTheme="majorBidi" w:cstheme="majorBidi"/>
        </w:rPr>
        <w:t xml:space="preserve"> et </w:t>
      </w:r>
      <w:bookmarkStart w:id="0" w:name="_GoBack"/>
      <w:bookmarkEnd w:id="0"/>
      <w:r w:rsidR="001044AF">
        <w:rPr>
          <w:rFonts w:asciiTheme="majorBidi" w:hAnsiTheme="majorBidi" w:cstheme="majorBidi"/>
        </w:rPr>
        <w:t>des</w:t>
      </w:r>
      <w:r w:rsidR="00E75BBE">
        <w:rPr>
          <w:rFonts w:asciiTheme="majorBidi" w:hAnsiTheme="majorBidi" w:cstheme="majorBidi"/>
        </w:rPr>
        <w:t xml:space="preserve"> </w:t>
      </w:r>
      <w:proofErr w:type="spellStart"/>
      <w:r w:rsidRPr="00BE6EB3">
        <w:rPr>
          <w:rFonts w:asciiTheme="majorBidi" w:hAnsiTheme="majorBidi" w:cstheme="majorBidi"/>
        </w:rPr>
        <w:t>Guemassa</w:t>
      </w:r>
      <w:proofErr w:type="spellEnd"/>
      <w:r w:rsidR="00A105A5">
        <w:rPr>
          <w:rFonts w:asciiTheme="majorBidi" w:hAnsiTheme="majorBidi" w:cstheme="majorBidi"/>
        </w:rPr>
        <w:t xml:space="preserve"> et appartenant à </w:t>
      </w:r>
      <w:r w:rsidR="00A105A5" w:rsidRPr="00BE6EB3">
        <w:rPr>
          <w:rFonts w:asciiTheme="majorBidi" w:hAnsiTheme="majorBidi" w:cstheme="majorBidi"/>
        </w:rPr>
        <w:t xml:space="preserve">la formation </w:t>
      </w:r>
      <w:proofErr w:type="spellStart"/>
      <w:r w:rsidR="00A105A5" w:rsidRPr="00BE6EB3">
        <w:rPr>
          <w:rFonts w:asciiTheme="majorBidi" w:hAnsiTheme="majorBidi" w:cstheme="majorBidi"/>
        </w:rPr>
        <w:t>volcano</w:t>
      </w:r>
      <w:proofErr w:type="spellEnd"/>
      <w:r w:rsidR="00A105A5" w:rsidRPr="00BE6EB3">
        <w:rPr>
          <w:rFonts w:asciiTheme="majorBidi" w:hAnsiTheme="majorBidi" w:cstheme="majorBidi"/>
        </w:rPr>
        <w:t xml:space="preserve">-sédimentaire de </w:t>
      </w:r>
      <w:proofErr w:type="spellStart"/>
      <w:r w:rsidR="00A105A5" w:rsidRPr="00BE6EB3">
        <w:rPr>
          <w:rFonts w:asciiTheme="majorBidi" w:hAnsiTheme="majorBidi" w:cstheme="majorBidi"/>
        </w:rPr>
        <w:t>Sarhlef</w:t>
      </w:r>
      <w:proofErr w:type="spellEnd"/>
      <w:r w:rsidR="00A105A5" w:rsidRPr="00BE6EB3">
        <w:rPr>
          <w:rFonts w:asciiTheme="majorBidi" w:hAnsiTheme="majorBidi" w:cstheme="majorBidi"/>
        </w:rPr>
        <w:t xml:space="preserve"> d’âge carbonifère. Cette formation est constituée</w:t>
      </w:r>
      <w:r w:rsidR="00515BB7">
        <w:rPr>
          <w:rFonts w:asciiTheme="majorBidi" w:hAnsiTheme="majorBidi" w:cstheme="majorBidi"/>
        </w:rPr>
        <w:t xml:space="preserve"> principalement</w:t>
      </w:r>
      <w:r w:rsidR="00A105A5" w:rsidRPr="00BE6EB3">
        <w:rPr>
          <w:rFonts w:asciiTheme="majorBidi" w:hAnsiTheme="majorBidi" w:cstheme="majorBidi"/>
        </w:rPr>
        <w:t xml:space="preserve"> de s</w:t>
      </w:r>
      <w:r w:rsidR="00A105A5">
        <w:rPr>
          <w:rFonts w:asciiTheme="majorBidi" w:hAnsiTheme="majorBidi" w:cstheme="majorBidi"/>
        </w:rPr>
        <w:t>c</w:t>
      </w:r>
      <w:r w:rsidR="00A105A5" w:rsidRPr="00BE6EB3">
        <w:rPr>
          <w:rFonts w:asciiTheme="majorBidi" w:hAnsiTheme="majorBidi" w:cstheme="majorBidi"/>
        </w:rPr>
        <w:t xml:space="preserve">histes noirs </w:t>
      </w:r>
      <w:r w:rsidR="00515BB7">
        <w:rPr>
          <w:rFonts w:asciiTheme="majorBidi" w:hAnsiTheme="majorBidi" w:cstheme="majorBidi"/>
        </w:rPr>
        <w:t xml:space="preserve">intercalées avec des roches carbonatées, </w:t>
      </w:r>
      <w:r w:rsidR="00A105A5" w:rsidRPr="00BE6EB3">
        <w:rPr>
          <w:rFonts w:asciiTheme="majorBidi" w:hAnsiTheme="majorBidi" w:cstheme="majorBidi"/>
        </w:rPr>
        <w:t>ayant subi une succession d’événements thermique</w:t>
      </w:r>
      <w:r w:rsidR="00A105A5">
        <w:rPr>
          <w:rFonts w:asciiTheme="majorBidi" w:hAnsiTheme="majorBidi" w:cstheme="majorBidi"/>
        </w:rPr>
        <w:t>s liés principalement au magmatisme bimodal</w:t>
      </w:r>
      <w:r w:rsidR="00A105A5" w:rsidRPr="00BE6EB3">
        <w:rPr>
          <w:rFonts w:asciiTheme="majorBidi" w:hAnsiTheme="majorBidi" w:cstheme="majorBidi"/>
        </w:rPr>
        <w:t>, au métamorphisme régional ou celui de contact généré par les plutons</w:t>
      </w:r>
      <w:r w:rsidR="00A105A5">
        <w:rPr>
          <w:rFonts w:asciiTheme="majorBidi" w:hAnsiTheme="majorBidi" w:cstheme="majorBidi"/>
        </w:rPr>
        <w:t xml:space="preserve"> de granodiorites </w:t>
      </w:r>
      <w:r w:rsidR="00A105A5" w:rsidRPr="00BE6EB3">
        <w:rPr>
          <w:rFonts w:asciiTheme="majorBidi" w:hAnsiTheme="majorBidi" w:cstheme="majorBidi"/>
        </w:rPr>
        <w:t>et aux circulations de fluides.</w:t>
      </w:r>
    </w:p>
    <w:p w:rsidR="002121A3" w:rsidRDefault="002121A3" w:rsidP="002121A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L’échantillonnage a été réalisé aussi bien à l’affleurement que dans des galeries à différents niveaux allant de 600 à 1000 m de profondeur. Les échantillons prélevés proviennent de la formation de </w:t>
      </w:r>
      <w:proofErr w:type="spellStart"/>
      <w:r>
        <w:rPr>
          <w:rFonts w:asciiTheme="majorBidi" w:hAnsiTheme="majorBidi" w:cstheme="majorBidi"/>
        </w:rPr>
        <w:t>Sarhlef</w:t>
      </w:r>
      <w:proofErr w:type="spellEnd"/>
      <w:r>
        <w:rPr>
          <w:rFonts w:asciiTheme="majorBidi" w:hAnsiTheme="majorBidi" w:cstheme="majorBidi"/>
        </w:rPr>
        <w:t xml:space="preserve"> et correspondent à des roches </w:t>
      </w:r>
      <w:proofErr w:type="spellStart"/>
      <w:r>
        <w:rPr>
          <w:rFonts w:asciiTheme="majorBidi" w:hAnsiTheme="majorBidi" w:cstheme="majorBidi"/>
        </w:rPr>
        <w:t>pélitiques</w:t>
      </w:r>
      <w:proofErr w:type="spellEnd"/>
      <w:r>
        <w:rPr>
          <w:rFonts w:asciiTheme="majorBidi" w:hAnsiTheme="majorBidi" w:cstheme="majorBidi"/>
        </w:rPr>
        <w:t xml:space="preserve"> ou carbonatées riches en matière carbonée. </w:t>
      </w:r>
    </w:p>
    <w:p w:rsidR="00B57216" w:rsidRPr="00BE6EB3" w:rsidRDefault="00840C8B" w:rsidP="009C4879">
      <w:pPr>
        <w:spacing w:line="240" w:lineRule="auto"/>
        <w:jc w:val="both"/>
        <w:rPr>
          <w:rFonts w:asciiTheme="majorBidi" w:hAnsiTheme="majorBidi" w:cstheme="majorBidi"/>
        </w:rPr>
      </w:pPr>
      <w:r w:rsidRPr="00BE6EB3">
        <w:rPr>
          <w:rFonts w:asciiTheme="majorBidi" w:hAnsiTheme="majorBidi" w:cstheme="majorBidi"/>
        </w:rPr>
        <w:t xml:space="preserve">Les données préliminaires </w:t>
      </w:r>
      <w:r w:rsidR="00B57216" w:rsidRPr="00BE6EB3">
        <w:rPr>
          <w:rFonts w:asciiTheme="majorBidi" w:hAnsiTheme="majorBidi" w:cstheme="majorBidi"/>
        </w:rPr>
        <w:t xml:space="preserve">du RSCM </w:t>
      </w:r>
      <w:r w:rsidRPr="00BE6EB3">
        <w:rPr>
          <w:rFonts w:asciiTheme="majorBidi" w:hAnsiTheme="majorBidi" w:cstheme="majorBidi"/>
        </w:rPr>
        <w:t xml:space="preserve">montrent des températures homogènes </w:t>
      </w:r>
      <w:r w:rsidR="00B57216" w:rsidRPr="00BE6EB3">
        <w:rPr>
          <w:rFonts w:asciiTheme="majorBidi" w:hAnsiTheme="majorBidi" w:cstheme="majorBidi"/>
        </w:rPr>
        <w:t>au n</w:t>
      </w:r>
      <w:r w:rsidR="009C4879">
        <w:rPr>
          <w:rFonts w:asciiTheme="majorBidi" w:hAnsiTheme="majorBidi" w:cstheme="majorBidi"/>
        </w:rPr>
        <w:t xml:space="preserve">iveau de chaque gisement. Ces températures </w:t>
      </w:r>
      <w:r w:rsidR="00B57216" w:rsidRPr="00BE6EB3">
        <w:rPr>
          <w:rFonts w:asciiTheme="majorBidi" w:hAnsiTheme="majorBidi" w:cstheme="majorBidi"/>
        </w:rPr>
        <w:t>sont d</w:t>
      </w:r>
      <w:r w:rsidR="00A105A5">
        <w:rPr>
          <w:rFonts w:asciiTheme="majorBidi" w:hAnsiTheme="majorBidi" w:cstheme="majorBidi"/>
        </w:rPr>
        <w:t>e l</w:t>
      </w:r>
      <w:r w:rsidR="00B57216" w:rsidRPr="00BE6EB3">
        <w:rPr>
          <w:rFonts w:asciiTheme="majorBidi" w:hAnsiTheme="majorBidi" w:cstheme="majorBidi"/>
        </w:rPr>
        <w:t>’ordre</w:t>
      </w:r>
      <w:r w:rsidR="00A105A5">
        <w:rPr>
          <w:rFonts w:asciiTheme="majorBidi" w:hAnsiTheme="majorBidi" w:cstheme="majorBidi"/>
        </w:rPr>
        <w:t xml:space="preserve"> de</w:t>
      </w:r>
      <w:r w:rsidR="00B57216" w:rsidRPr="00BE6EB3">
        <w:rPr>
          <w:rFonts w:asciiTheme="majorBidi" w:hAnsiTheme="majorBidi" w:cstheme="majorBidi"/>
        </w:rPr>
        <w:t xml:space="preserve"> 350°C </w:t>
      </w:r>
      <w:r w:rsidR="00A105A5">
        <w:rPr>
          <w:rFonts w:asciiTheme="majorBidi" w:hAnsiTheme="majorBidi" w:cstheme="majorBidi"/>
        </w:rPr>
        <w:t xml:space="preserve">pour le gisement </w:t>
      </w:r>
      <w:r w:rsidR="009C4879">
        <w:rPr>
          <w:rFonts w:asciiTheme="majorBidi" w:hAnsiTheme="majorBidi" w:cstheme="majorBidi"/>
        </w:rPr>
        <w:t xml:space="preserve">de </w:t>
      </w:r>
      <w:r w:rsidR="009C4879" w:rsidRPr="00BE6EB3">
        <w:rPr>
          <w:rFonts w:asciiTheme="majorBidi" w:hAnsiTheme="majorBidi" w:cstheme="majorBidi"/>
        </w:rPr>
        <w:t>D</w:t>
      </w:r>
      <w:r w:rsidR="009C4879">
        <w:rPr>
          <w:rFonts w:asciiTheme="majorBidi" w:hAnsiTheme="majorBidi" w:cstheme="majorBidi"/>
        </w:rPr>
        <w:t xml:space="preserve">raa </w:t>
      </w:r>
      <w:proofErr w:type="spellStart"/>
      <w:r w:rsidR="009C4879" w:rsidRPr="00BE6EB3">
        <w:rPr>
          <w:rFonts w:asciiTheme="majorBidi" w:hAnsiTheme="majorBidi" w:cstheme="majorBidi"/>
        </w:rPr>
        <w:t>S</w:t>
      </w:r>
      <w:r w:rsidR="009C4879">
        <w:rPr>
          <w:rFonts w:asciiTheme="majorBidi" w:hAnsiTheme="majorBidi" w:cstheme="majorBidi"/>
        </w:rPr>
        <w:t>far</w:t>
      </w:r>
      <w:proofErr w:type="spellEnd"/>
      <w:r w:rsidR="00B57216" w:rsidRPr="00BE6EB3">
        <w:rPr>
          <w:rFonts w:asciiTheme="majorBidi" w:hAnsiTheme="majorBidi" w:cstheme="majorBidi"/>
        </w:rPr>
        <w:t xml:space="preserve"> et d</w:t>
      </w:r>
      <w:r w:rsidR="00A105A5">
        <w:rPr>
          <w:rFonts w:asciiTheme="majorBidi" w:hAnsiTheme="majorBidi" w:cstheme="majorBidi"/>
        </w:rPr>
        <w:t>e l</w:t>
      </w:r>
      <w:r w:rsidR="00B57216" w:rsidRPr="00BE6EB3">
        <w:rPr>
          <w:rFonts w:asciiTheme="majorBidi" w:hAnsiTheme="majorBidi" w:cstheme="majorBidi"/>
        </w:rPr>
        <w:t xml:space="preserve">’ordre </w:t>
      </w:r>
      <w:r w:rsidR="00A105A5">
        <w:rPr>
          <w:rFonts w:asciiTheme="majorBidi" w:hAnsiTheme="majorBidi" w:cstheme="majorBidi"/>
        </w:rPr>
        <w:t xml:space="preserve">de </w:t>
      </w:r>
      <w:r w:rsidR="00B57216" w:rsidRPr="00BE6EB3">
        <w:rPr>
          <w:rFonts w:asciiTheme="majorBidi" w:hAnsiTheme="majorBidi" w:cstheme="majorBidi"/>
        </w:rPr>
        <w:t xml:space="preserve">500°C pour la mine de Hajjar. Nous discuterons ces données durant notre </w:t>
      </w:r>
      <w:r w:rsidR="009C4879" w:rsidRPr="00BE6EB3">
        <w:rPr>
          <w:rFonts w:asciiTheme="majorBidi" w:hAnsiTheme="majorBidi" w:cstheme="majorBidi"/>
        </w:rPr>
        <w:t>présentation</w:t>
      </w:r>
      <w:r w:rsidR="00B57216" w:rsidRPr="00BE6EB3">
        <w:rPr>
          <w:rFonts w:asciiTheme="majorBidi" w:hAnsiTheme="majorBidi" w:cstheme="majorBidi"/>
        </w:rPr>
        <w:t>.</w:t>
      </w:r>
    </w:p>
    <w:p w:rsidR="00BE6EB3" w:rsidRPr="00E076D3" w:rsidRDefault="00840C8B" w:rsidP="00BE6EB3">
      <w:pPr>
        <w:jc w:val="both"/>
        <w:rPr>
          <w:rFonts w:ascii="Times New Roman" w:hAnsi="Times New Roman" w:cs="Times New Roman"/>
          <w:i/>
          <w:lang w:val="en-US"/>
        </w:rPr>
      </w:pPr>
      <w:r w:rsidRPr="00840C8B">
        <w:rPr>
          <w:rFonts w:asciiTheme="majorBidi" w:hAnsiTheme="majorBidi" w:cstheme="majorBidi"/>
          <w:sz w:val="20"/>
          <w:szCs w:val="20"/>
        </w:rPr>
        <w:br/>
      </w:r>
      <w:proofErr w:type="spellStart"/>
      <w:r w:rsidR="00BE6EB3" w:rsidRPr="00BE6EB3">
        <w:rPr>
          <w:rFonts w:ascii="Times New Roman" w:hAnsi="Times New Roman" w:cs="Times New Roman"/>
          <w:i/>
        </w:rPr>
        <w:t>Aoya</w:t>
      </w:r>
      <w:proofErr w:type="spellEnd"/>
      <w:r w:rsidR="00BE6EB3" w:rsidRPr="00BE6EB3">
        <w:rPr>
          <w:rFonts w:ascii="Times New Roman" w:hAnsi="Times New Roman" w:cs="Times New Roman"/>
          <w:i/>
        </w:rPr>
        <w:t xml:space="preserve"> M. (2010) </w:t>
      </w:r>
      <w:r w:rsidR="00BE6EB3" w:rsidRPr="00BE6EB3">
        <w:rPr>
          <w:rFonts w:ascii="Times New Roman" w:hAnsi="Times New Roman" w:cs="Times New Roman"/>
          <w:i/>
          <w:iCs/>
        </w:rPr>
        <w:t xml:space="preserve">Journal of </w:t>
      </w:r>
      <w:proofErr w:type="spellStart"/>
      <w:r w:rsidR="00BE6EB3" w:rsidRPr="00BE6EB3">
        <w:rPr>
          <w:rFonts w:ascii="Times New Roman" w:hAnsi="Times New Roman" w:cs="Times New Roman"/>
          <w:i/>
          <w:iCs/>
        </w:rPr>
        <w:t>Metamorpic</w:t>
      </w:r>
      <w:proofErr w:type="spellEnd"/>
      <w:r w:rsidR="00BE6EB3" w:rsidRPr="00BE6E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E6EB3" w:rsidRPr="00BE6EB3">
        <w:rPr>
          <w:rFonts w:ascii="Times New Roman" w:hAnsi="Times New Roman" w:cs="Times New Roman"/>
          <w:i/>
          <w:iCs/>
        </w:rPr>
        <w:t>Geology</w:t>
      </w:r>
      <w:proofErr w:type="spellEnd"/>
      <w:r w:rsidR="00BE6EB3" w:rsidRPr="00BE6EB3">
        <w:rPr>
          <w:rFonts w:ascii="Times New Roman" w:hAnsi="Times New Roman" w:cs="Times New Roman"/>
          <w:i/>
          <w:iCs/>
        </w:rPr>
        <w:t xml:space="preserve">. </w:t>
      </w:r>
      <w:r w:rsidR="00BE6EB3" w:rsidRPr="00E076D3">
        <w:rPr>
          <w:rFonts w:ascii="Times New Roman" w:hAnsi="Times New Roman" w:cs="Times New Roman"/>
          <w:i/>
          <w:lang w:val="en-US"/>
        </w:rPr>
        <w:t>28, 895–914.</w:t>
      </w:r>
    </w:p>
    <w:p w:rsidR="00BE6EB3" w:rsidRPr="00BF58F4" w:rsidRDefault="00BE6EB3" w:rsidP="00BE6EB3">
      <w:pPr>
        <w:jc w:val="both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E076D3">
        <w:rPr>
          <w:rFonts w:ascii="Times New Roman" w:hAnsi="Times New Roman" w:cs="Times New Roman"/>
          <w:i/>
          <w:lang w:val="en-US"/>
        </w:rPr>
        <w:t>Beyssac</w:t>
      </w:r>
      <w:proofErr w:type="spellEnd"/>
      <w:r w:rsidRPr="00E076D3">
        <w:rPr>
          <w:rFonts w:ascii="Times New Roman" w:hAnsi="Times New Roman" w:cs="Times New Roman"/>
          <w:i/>
          <w:lang w:val="en-US"/>
        </w:rPr>
        <w:t xml:space="preserve"> O. (2002) </w:t>
      </w:r>
      <w:r w:rsidRPr="00BF58F4">
        <w:rPr>
          <w:rFonts w:ascii="Times New Roman" w:hAnsi="Times New Roman" w:cs="Times New Roman"/>
          <w:i/>
          <w:iCs/>
          <w:lang w:val="en-US"/>
        </w:rPr>
        <w:t xml:space="preserve">Journal of </w:t>
      </w:r>
      <w:proofErr w:type="spellStart"/>
      <w:r w:rsidRPr="00BF58F4">
        <w:rPr>
          <w:rFonts w:ascii="Times New Roman" w:hAnsi="Times New Roman" w:cs="Times New Roman"/>
          <w:i/>
          <w:iCs/>
          <w:lang w:val="en-US"/>
        </w:rPr>
        <w:t>Metamorpic</w:t>
      </w:r>
      <w:proofErr w:type="spellEnd"/>
      <w:r w:rsidRPr="00BF58F4">
        <w:rPr>
          <w:rFonts w:ascii="Times New Roman" w:hAnsi="Times New Roman" w:cs="Times New Roman"/>
          <w:i/>
          <w:iCs/>
          <w:lang w:val="en-US"/>
        </w:rPr>
        <w:t xml:space="preserve"> Geology.</w:t>
      </w:r>
      <w:proofErr w:type="gramEnd"/>
      <w:r w:rsidRPr="00BF58F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F58F4">
        <w:rPr>
          <w:rFonts w:ascii="Times New Roman" w:hAnsi="Times New Roman" w:cs="Times New Roman"/>
          <w:bCs/>
          <w:i/>
          <w:lang w:val="en-US"/>
        </w:rPr>
        <w:t>20</w:t>
      </w:r>
      <w:r w:rsidRPr="00BF58F4">
        <w:rPr>
          <w:rFonts w:ascii="Times New Roman" w:hAnsi="Times New Roman" w:cs="Times New Roman"/>
          <w:i/>
          <w:lang w:val="en-US"/>
        </w:rPr>
        <w:t>, 859-871.</w:t>
      </w:r>
    </w:p>
    <w:p w:rsidR="007E412E" w:rsidRPr="00BE6EB3" w:rsidRDefault="00BE6EB3" w:rsidP="00BE6EB3">
      <w:pPr>
        <w:jc w:val="both"/>
        <w:rPr>
          <w:rFonts w:ascii="Times New Roman" w:hAnsi="Times New Roman" w:cs="Times New Roman"/>
          <w:i/>
        </w:rPr>
      </w:pPr>
      <w:r w:rsidRPr="00BF58F4">
        <w:rPr>
          <w:rFonts w:ascii="Times New Roman" w:hAnsi="Times New Roman" w:cs="Times New Roman"/>
          <w:i/>
        </w:rPr>
        <w:t xml:space="preserve">Lahfid A. (2010) </w:t>
      </w:r>
      <w:r w:rsidRPr="00BF58F4">
        <w:rPr>
          <w:rFonts w:ascii="Times New Roman" w:hAnsi="Times New Roman" w:cs="Times New Roman"/>
          <w:i/>
          <w:iCs/>
        </w:rPr>
        <w:t>Terra Nova</w:t>
      </w:r>
      <w:r w:rsidRPr="00BF58F4">
        <w:rPr>
          <w:rFonts w:ascii="Times New Roman" w:hAnsi="Times New Roman" w:cs="Times New Roman"/>
          <w:i/>
        </w:rPr>
        <w:t xml:space="preserve">. </w:t>
      </w:r>
      <w:r w:rsidRPr="00BF58F4">
        <w:rPr>
          <w:rFonts w:ascii="Times New Roman" w:hAnsi="Times New Roman" w:cs="Times New Roman"/>
          <w:bCs/>
          <w:i/>
        </w:rPr>
        <w:t>22</w:t>
      </w:r>
      <w:r w:rsidRPr="00BF58F4">
        <w:rPr>
          <w:rFonts w:ascii="Times New Roman" w:hAnsi="Times New Roman" w:cs="Times New Roman"/>
          <w:i/>
        </w:rPr>
        <w:t>, 354</w:t>
      </w:r>
      <w:r w:rsidRPr="00E076D3">
        <w:rPr>
          <w:rFonts w:ascii="Times New Roman" w:hAnsi="Times New Roman" w:cs="Times New Roman"/>
          <w:i/>
        </w:rPr>
        <w:t>-360.</w:t>
      </w:r>
    </w:p>
    <w:sectPr w:rsidR="007E412E" w:rsidRPr="00BE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6776"/>
    <w:multiLevelType w:val="hybridMultilevel"/>
    <w:tmpl w:val="E2EE8952"/>
    <w:lvl w:ilvl="0" w:tplc="8F9CD2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568B0F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1E4949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68C32F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E8C817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1DCF37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DFA6BA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BC6287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BAA0B6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8B"/>
    <w:rsid w:val="000A25AA"/>
    <w:rsid w:val="001044AF"/>
    <w:rsid w:val="0013430D"/>
    <w:rsid w:val="001A73EE"/>
    <w:rsid w:val="001C4A03"/>
    <w:rsid w:val="002121A3"/>
    <w:rsid w:val="002F4CA6"/>
    <w:rsid w:val="003F01D2"/>
    <w:rsid w:val="004D094B"/>
    <w:rsid w:val="00515BB7"/>
    <w:rsid w:val="00571CF6"/>
    <w:rsid w:val="0057217D"/>
    <w:rsid w:val="00624B7C"/>
    <w:rsid w:val="00694365"/>
    <w:rsid w:val="006B1808"/>
    <w:rsid w:val="006D4E22"/>
    <w:rsid w:val="00840C8B"/>
    <w:rsid w:val="008F01F3"/>
    <w:rsid w:val="009C4879"/>
    <w:rsid w:val="00A105A5"/>
    <w:rsid w:val="00A75435"/>
    <w:rsid w:val="00A91611"/>
    <w:rsid w:val="00B57216"/>
    <w:rsid w:val="00B712C3"/>
    <w:rsid w:val="00BE6EB3"/>
    <w:rsid w:val="00C15204"/>
    <w:rsid w:val="00DC1EAC"/>
    <w:rsid w:val="00E243B6"/>
    <w:rsid w:val="00E75BBE"/>
    <w:rsid w:val="00EA0C89"/>
    <w:rsid w:val="00F370D1"/>
    <w:rsid w:val="00F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EB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4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4E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E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EB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4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4E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E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Lahfid Abdeltif</dc:creator>
  <cp:lastModifiedBy>Delchini Sylvain</cp:lastModifiedBy>
  <cp:revision>6</cp:revision>
  <cp:lastPrinted>2015-01-14T10:00:00Z</cp:lastPrinted>
  <dcterms:created xsi:type="dcterms:W3CDTF">2015-01-14T14:04:00Z</dcterms:created>
  <dcterms:modified xsi:type="dcterms:W3CDTF">2015-01-15T10:40:00Z</dcterms:modified>
</cp:coreProperties>
</file>